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BFA38DC">
      <w:pPr>
        <w:spacing w:line="259" w:lineRule="auto"/>
        <w:jc w:val="right"/>
        <w:rPr>
          <w:rFonts w:hint="default" w:ascii="Times New Roman" w:hAnsi="Times New Roman" w:eastAsia="Times New Roman" w:cs="Times New Roman"/>
          <w:b/>
          <w:sz w:val="28"/>
          <w:szCs w:val="28"/>
          <w:rtl w:val="0"/>
          <w:lang w:val="kk-KZ"/>
        </w:rPr>
      </w:pPr>
      <w:r>
        <w:rPr>
          <w:rFonts w:ascii="Times New Roman" w:hAnsi="Times New Roman" w:eastAsia="Times New Roman" w:cs="Times New Roman"/>
          <w:b/>
          <w:sz w:val="28"/>
          <w:szCs w:val="28"/>
          <w:rtl w:val="0"/>
          <w:lang w:val="ru-RU"/>
        </w:rPr>
        <w:t>Б</w:t>
      </w:r>
      <w:r>
        <w:rPr>
          <w:rFonts w:hint="default" w:ascii="Times New Roman" w:hAnsi="Times New Roman" w:eastAsia="Times New Roman" w:cs="Times New Roman"/>
          <w:b/>
          <w:sz w:val="28"/>
          <w:szCs w:val="28"/>
          <w:rtl w:val="0"/>
          <w:lang w:val="kk-KZ"/>
        </w:rPr>
        <w:t>екітемін</w:t>
      </w:r>
    </w:p>
    <w:p w14:paraId="3EC33A25">
      <w:pPr>
        <w:spacing w:line="259" w:lineRule="auto"/>
        <w:jc w:val="right"/>
        <w:rPr>
          <w:rFonts w:hint="default" w:ascii="Times New Roman" w:hAnsi="Times New Roman" w:eastAsia="Times New Roman" w:cs="Times New Roman"/>
          <w:b/>
          <w:sz w:val="28"/>
          <w:szCs w:val="28"/>
          <w:rtl w:val="0"/>
          <w:lang w:val="kk-KZ"/>
        </w:rPr>
      </w:pPr>
      <w:r>
        <w:rPr>
          <w:rFonts w:hint="default" w:ascii="Times New Roman" w:hAnsi="Times New Roman" w:eastAsia="Times New Roman" w:cs="Times New Roman"/>
          <w:b/>
          <w:sz w:val="28"/>
          <w:szCs w:val="28"/>
          <w:rtl w:val="0"/>
          <w:lang w:val="kk-KZ"/>
        </w:rPr>
        <w:t>“Бөбек” балабақшасы менгерушісі</w:t>
      </w:r>
    </w:p>
    <w:p w14:paraId="3CF6F20C">
      <w:pPr>
        <w:spacing w:line="259" w:lineRule="auto"/>
        <w:jc w:val="right"/>
        <w:rPr>
          <w:rFonts w:hint="default" w:ascii="Times New Roman" w:hAnsi="Times New Roman" w:eastAsia="Times New Roman" w:cs="Times New Roman"/>
          <w:b/>
          <w:sz w:val="28"/>
          <w:szCs w:val="28"/>
          <w:rtl w:val="0"/>
          <w:lang w:val="kk-KZ"/>
        </w:rPr>
      </w:pPr>
      <w:r>
        <w:rPr>
          <w:rFonts w:hint="default" w:ascii="Times New Roman" w:hAnsi="Times New Roman" w:eastAsia="Times New Roman" w:cs="Times New Roman"/>
          <w:b/>
          <w:sz w:val="28"/>
          <w:szCs w:val="28"/>
          <w:rtl w:val="0"/>
          <w:lang w:val="ru-RU"/>
        </w:rPr>
        <w:t>________</w:t>
      </w:r>
      <w:r>
        <w:rPr>
          <w:rFonts w:hint="default" w:ascii="Times New Roman" w:hAnsi="Times New Roman" w:eastAsia="Times New Roman" w:cs="Times New Roman"/>
          <w:b/>
          <w:sz w:val="28"/>
          <w:szCs w:val="28"/>
          <w:rtl w:val="0"/>
          <w:lang w:val="kk-KZ"/>
        </w:rPr>
        <w:t>Ғ.Т. Даитова</w:t>
      </w:r>
    </w:p>
    <w:p w14:paraId="76DADCDB">
      <w:pPr>
        <w:spacing w:line="259" w:lineRule="auto"/>
        <w:jc w:val="right"/>
        <w:rPr>
          <w:rFonts w:hint="default" w:ascii="Times New Roman" w:hAnsi="Times New Roman" w:eastAsia="Times New Roman" w:cs="Times New Roman"/>
          <w:b/>
          <w:sz w:val="28"/>
          <w:szCs w:val="28"/>
          <w:rtl w:val="0"/>
          <w:lang w:val="kk-KZ"/>
        </w:rPr>
      </w:pPr>
      <w:r>
        <w:rPr>
          <w:rFonts w:hint="default" w:ascii="Times New Roman" w:hAnsi="Times New Roman" w:eastAsia="Times New Roman" w:cs="Times New Roman"/>
          <w:b/>
          <w:sz w:val="28"/>
          <w:szCs w:val="28"/>
          <w:rtl w:val="0"/>
          <w:lang w:val="ru-RU"/>
        </w:rPr>
        <w:t>«___» «___» 2025-2026 о</w:t>
      </w:r>
      <w:r>
        <w:rPr>
          <w:rFonts w:hint="default" w:ascii="Times New Roman" w:hAnsi="Times New Roman" w:eastAsia="Times New Roman" w:cs="Times New Roman"/>
          <w:b/>
          <w:sz w:val="28"/>
          <w:szCs w:val="28"/>
          <w:rtl w:val="0"/>
          <w:lang w:val="kk-KZ"/>
        </w:rPr>
        <w:t>қу ж</w:t>
      </w:r>
    </w:p>
    <w:p w14:paraId="00000001">
      <w:pPr>
        <w:spacing w:line="259" w:lineRule="auto"/>
        <w:jc w:val="center"/>
        <w:rPr>
          <w:rFonts w:ascii="Times New Roman" w:hAnsi="Times New Roman" w:eastAsia="Times New Roman" w:cs="Times New Roman"/>
          <w:b/>
          <w:sz w:val="28"/>
          <w:szCs w:val="28"/>
        </w:rPr>
      </w:pPr>
      <w:r>
        <w:rPr>
          <w:rFonts w:ascii="Times New Roman" w:hAnsi="Times New Roman" w:eastAsia="Times New Roman" w:cs="Times New Roman"/>
          <w:b/>
          <w:sz w:val="28"/>
          <w:szCs w:val="28"/>
          <w:rtl w:val="0"/>
        </w:rPr>
        <w:t>Консультациялық пункт жұмысының перспективалық жоспары</w:t>
      </w:r>
      <w:bookmarkStart w:id="0" w:name="_GoBack"/>
      <w:bookmarkEnd w:id="0"/>
    </w:p>
    <w:p w14:paraId="00000003">
      <w:pPr>
        <w:spacing w:line="259" w:lineRule="auto"/>
        <w:rPr>
          <w:rFonts w:ascii="Times New Roman" w:hAnsi="Times New Roman" w:eastAsia="Times New Roman" w:cs="Times New Roman"/>
          <w:sz w:val="28"/>
          <w:szCs w:val="28"/>
          <w:shd w:val="clear" w:fill="FCE5CD"/>
        </w:rPr>
      </w:pPr>
    </w:p>
    <w:tbl>
      <w:tblPr>
        <w:tblStyle w:val="13"/>
        <w:tblW w:w="13954" w:type="dxa"/>
        <w:jc w:val="center"/>
        <w:tblBorders>
          <w:top w:val="single" w:color="000000" w:sz="8" w:space="0"/>
          <w:left w:val="single" w:color="000000" w:sz="8" w:space="0"/>
          <w:bottom w:val="single" w:color="000000" w:sz="8" w:space="0"/>
          <w:right w:val="single" w:color="000000" w:sz="8" w:space="0"/>
          <w:insideH w:val="single" w:color="000000" w:sz="8" w:space="0"/>
          <w:insideV w:val="single" w:color="000000" w:sz="8" w:space="0"/>
        </w:tblBorders>
        <w:tblLayout w:type="fixed"/>
        <w:tblCellMar>
          <w:top w:w="100" w:type="dxa"/>
          <w:left w:w="100" w:type="dxa"/>
          <w:bottom w:w="100" w:type="dxa"/>
          <w:right w:w="100" w:type="dxa"/>
        </w:tblCellMar>
      </w:tblPr>
      <w:tblGrid>
        <w:gridCol w:w="480"/>
        <w:gridCol w:w="3930"/>
        <w:gridCol w:w="5925"/>
        <w:gridCol w:w="2370"/>
        <w:gridCol w:w="1249"/>
      </w:tblGrid>
      <w:tr w14:paraId="7F245E62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100" w:type="dxa"/>
            <w:left w:w="100" w:type="dxa"/>
            <w:bottom w:w="100" w:type="dxa"/>
            <w:right w:w="100" w:type="dxa"/>
          </w:tblCellMar>
        </w:tblPrEx>
        <w:trPr>
          <w:jc w:val="center"/>
        </w:trPr>
        <w:tc>
          <w:tcPr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top"/>
          </w:tcPr>
          <w:p w14:paraId="00000004">
            <w:pPr>
              <w:widowControl w:val="0"/>
              <w:spacing w:line="240" w:lineRule="auto"/>
              <w:jc w:val="center"/>
              <w:rPr>
                <w:rFonts w:ascii="Times New Roman" w:hAnsi="Times New Roman" w:eastAsia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b/>
                <w:sz w:val="28"/>
                <w:szCs w:val="28"/>
                <w:rtl w:val="0"/>
              </w:rPr>
              <w:t>№</w:t>
            </w:r>
          </w:p>
        </w:tc>
        <w:tc>
          <w:tcPr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top"/>
          </w:tcPr>
          <w:p w14:paraId="00000005">
            <w:pPr>
              <w:widowControl w:val="0"/>
              <w:spacing w:line="240" w:lineRule="auto"/>
              <w:jc w:val="center"/>
              <w:rPr>
                <w:rFonts w:ascii="Times New Roman" w:hAnsi="Times New Roman" w:eastAsia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b/>
                <w:sz w:val="28"/>
                <w:szCs w:val="28"/>
                <w:rtl w:val="0"/>
              </w:rPr>
              <w:t>Іс-шаралар атауы</w:t>
            </w:r>
          </w:p>
        </w:tc>
        <w:tc>
          <w:tcPr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top"/>
          </w:tcPr>
          <w:p w14:paraId="00000006">
            <w:pPr>
              <w:widowControl w:val="0"/>
              <w:spacing w:line="240" w:lineRule="auto"/>
              <w:jc w:val="center"/>
              <w:rPr>
                <w:rFonts w:ascii="Times New Roman" w:hAnsi="Times New Roman" w:eastAsia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b/>
                <w:sz w:val="28"/>
                <w:szCs w:val="28"/>
                <w:rtl w:val="0"/>
              </w:rPr>
              <w:t xml:space="preserve">Жұмыс түрі </w:t>
            </w:r>
          </w:p>
        </w:tc>
        <w:tc>
          <w:tcPr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top"/>
          </w:tcPr>
          <w:p w14:paraId="00000007">
            <w:pPr>
              <w:widowControl w:val="0"/>
              <w:spacing w:line="240" w:lineRule="auto"/>
              <w:jc w:val="center"/>
              <w:rPr>
                <w:rFonts w:ascii="Times New Roman" w:hAnsi="Times New Roman" w:eastAsia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b/>
                <w:sz w:val="28"/>
                <w:szCs w:val="28"/>
                <w:rtl w:val="0"/>
              </w:rPr>
              <w:t>Жауаптылар</w:t>
            </w:r>
          </w:p>
        </w:tc>
        <w:tc>
          <w:tcPr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top"/>
          </w:tcPr>
          <w:p w14:paraId="00000008">
            <w:pPr>
              <w:widowControl w:val="0"/>
              <w:spacing w:line="240" w:lineRule="auto"/>
              <w:jc w:val="center"/>
              <w:rPr>
                <w:rFonts w:ascii="Times New Roman" w:hAnsi="Times New Roman" w:eastAsia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b/>
                <w:sz w:val="28"/>
                <w:szCs w:val="28"/>
                <w:rtl w:val="0"/>
              </w:rPr>
              <w:t>Жүзеге асыру мерзімі</w:t>
            </w:r>
          </w:p>
        </w:tc>
      </w:tr>
      <w:tr w14:paraId="572E5A43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100" w:type="dxa"/>
            <w:left w:w="100" w:type="dxa"/>
            <w:bottom w:w="100" w:type="dxa"/>
            <w:right w:w="100" w:type="dxa"/>
          </w:tblCellMar>
        </w:tblPrEx>
        <w:trPr>
          <w:trHeight w:val="480" w:hRule="atLeast"/>
          <w:jc w:val="center"/>
        </w:trPr>
        <w:tc>
          <w:tcPr>
            <w:gridSpan w:val="5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top"/>
          </w:tcPr>
          <w:p w14:paraId="0000000A">
            <w:pPr>
              <w:widowControl w:val="0"/>
              <w:spacing w:line="240" w:lineRule="auto"/>
              <w:jc w:val="center"/>
              <w:rPr>
                <w:rFonts w:ascii="Times New Roman" w:hAnsi="Times New Roman" w:eastAsia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b/>
                <w:sz w:val="28"/>
                <w:szCs w:val="28"/>
                <w:rtl w:val="0"/>
              </w:rPr>
              <w:t>І. Ақпараттық бөлім</w:t>
            </w:r>
          </w:p>
        </w:tc>
      </w:tr>
      <w:tr w14:paraId="6EFF2BCD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100" w:type="dxa"/>
            <w:left w:w="100" w:type="dxa"/>
            <w:bottom w:w="100" w:type="dxa"/>
            <w:right w:w="100" w:type="dxa"/>
          </w:tblCellMar>
        </w:tblPrEx>
        <w:trPr>
          <w:jc w:val="center"/>
        </w:trPr>
        <w:tc>
          <w:tcPr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top"/>
          </w:tcPr>
          <w:p w14:paraId="00000010">
            <w:pPr>
              <w:widowControl w:val="0"/>
              <w:spacing w:line="240" w:lineRule="auto"/>
              <w:jc w:val="both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rtl w:val="0"/>
              </w:rPr>
              <w:t>1</w:t>
            </w:r>
          </w:p>
        </w:tc>
        <w:tc>
          <w:tcPr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top"/>
          </w:tcPr>
          <w:p w14:paraId="00000011">
            <w:pPr>
              <w:widowControl w:val="0"/>
              <w:spacing w:line="240" w:lineRule="auto"/>
              <w:jc w:val="both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rtl w:val="0"/>
              </w:rPr>
              <w:t>КП-ң 20</w:t>
            </w:r>
            <w:r>
              <w:rPr>
                <w:rFonts w:hint="default" w:ascii="Times New Roman" w:hAnsi="Times New Roman" w:eastAsia="Times New Roman" w:cs="Times New Roman"/>
                <w:sz w:val="28"/>
                <w:szCs w:val="28"/>
                <w:rtl w:val="0"/>
                <w:lang w:val="ru-RU"/>
              </w:rPr>
              <w:t>25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rtl w:val="0"/>
              </w:rPr>
              <w:t>/20</w:t>
            </w:r>
            <w:r>
              <w:rPr>
                <w:rFonts w:hint="default" w:ascii="Times New Roman" w:hAnsi="Times New Roman" w:eastAsia="Times New Roman" w:cs="Times New Roman"/>
                <w:sz w:val="28"/>
                <w:szCs w:val="28"/>
                <w:rtl w:val="0"/>
                <w:lang w:val="ru-RU"/>
              </w:rPr>
              <w:t>26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rtl w:val="0"/>
              </w:rPr>
              <w:t xml:space="preserve"> оқу жылына арналған жылдық жұмыс жоспарын бекіту</w:t>
            </w:r>
          </w:p>
        </w:tc>
        <w:tc>
          <w:tcPr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top"/>
          </w:tcPr>
          <w:p w14:paraId="00000012">
            <w:pPr>
              <w:widowControl w:val="0"/>
              <w:spacing w:line="240" w:lineRule="auto"/>
              <w:jc w:val="center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rtl w:val="0"/>
              </w:rPr>
              <w:t>Педагогикалық кеңес</w:t>
            </w:r>
          </w:p>
        </w:tc>
        <w:tc>
          <w:tcPr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top"/>
          </w:tcPr>
          <w:p w14:paraId="00000013">
            <w:pPr>
              <w:widowControl w:val="0"/>
              <w:spacing w:line="240" w:lineRule="auto"/>
              <w:jc w:val="center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rtl w:val="0"/>
              </w:rPr>
              <w:t>Меңгеруші</w:t>
            </w:r>
          </w:p>
        </w:tc>
        <w:tc>
          <w:tcPr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top"/>
          </w:tcPr>
          <w:p w14:paraId="00000014">
            <w:pPr>
              <w:widowControl w:val="0"/>
              <w:spacing w:line="240" w:lineRule="auto"/>
              <w:jc w:val="center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rtl w:val="0"/>
              </w:rPr>
              <w:t>(бұйрық бойынша жұмыс істей бастаған сәттен бастап)</w:t>
            </w:r>
          </w:p>
        </w:tc>
      </w:tr>
      <w:tr w14:paraId="67F495CF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100" w:type="dxa"/>
            <w:left w:w="100" w:type="dxa"/>
            <w:bottom w:w="100" w:type="dxa"/>
            <w:right w:w="100" w:type="dxa"/>
          </w:tblCellMar>
        </w:tblPrEx>
        <w:trPr>
          <w:jc w:val="center"/>
        </w:trPr>
        <w:tc>
          <w:tcPr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top"/>
          </w:tcPr>
          <w:p w14:paraId="00000016">
            <w:pPr>
              <w:widowControl w:val="0"/>
              <w:spacing w:line="240" w:lineRule="auto"/>
              <w:jc w:val="both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rtl w:val="0"/>
              </w:rPr>
              <w:t>2</w:t>
            </w:r>
          </w:p>
        </w:tc>
        <w:tc>
          <w:tcPr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top"/>
          </w:tcPr>
          <w:p w14:paraId="00000017">
            <w:pPr>
              <w:widowControl w:val="0"/>
              <w:spacing w:line="240" w:lineRule="auto"/>
              <w:jc w:val="both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rtl w:val="0"/>
              </w:rPr>
              <w:t>Консультациялық пункттің жұмысы туралы ақпарат</w:t>
            </w:r>
          </w:p>
        </w:tc>
        <w:tc>
          <w:tcPr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top"/>
          </w:tcPr>
          <w:p w14:paraId="00000018">
            <w:pPr>
              <w:widowControl w:val="0"/>
              <w:spacing w:line="240" w:lineRule="auto"/>
              <w:jc w:val="center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rtl w:val="0"/>
              </w:rPr>
              <w:t>Дөңгелек үстел, ақпаратты МДҰ сайтына, әлеуметтік желілерге шығару</w:t>
            </w:r>
          </w:p>
          <w:p w14:paraId="00000019">
            <w:pPr>
              <w:widowControl w:val="0"/>
              <w:spacing w:line="240" w:lineRule="auto"/>
              <w:jc w:val="center"/>
              <w:rPr>
                <w:rFonts w:ascii="Times New Roman" w:hAnsi="Times New Roman" w:eastAsia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rtl w:val="0"/>
              </w:rPr>
              <w:t xml:space="preserve">(Instagram, Facebook, Telegram) </w:t>
            </w:r>
          </w:p>
        </w:tc>
        <w:tc>
          <w:tcPr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top"/>
          </w:tcPr>
          <w:p w14:paraId="0000001A">
            <w:pPr>
              <w:widowControl w:val="0"/>
              <w:spacing w:line="240" w:lineRule="auto"/>
              <w:jc w:val="center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rtl w:val="0"/>
              </w:rPr>
              <w:t>Меңгеруші, әдіскер</w:t>
            </w:r>
          </w:p>
        </w:tc>
        <w:tc>
          <w:tcPr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top"/>
          </w:tcPr>
          <w:p w14:paraId="0000001B">
            <w:pPr>
              <w:widowControl w:val="0"/>
              <w:spacing w:line="240" w:lineRule="auto"/>
              <w:jc w:val="center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rtl w:val="0"/>
              </w:rPr>
              <w:t>Қыркүйек</w:t>
            </w:r>
          </w:p>
        </w:tc>
      </w:tr>
      <w:tr w14:paraId="19740AA1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100" w:type="dxa"/>
            <w:left w:w="100" w:type="dxa"/>
            <w:bottom w:w="100" w:type="dxa"/>
            <w:right w:w="100" w:type="dxa"/>
          </w:tblCellMar>
        </w:tblPrEx>
        <w:trPr>
          <w:jc w:val="center"/>
        </w:trPr>
        <w:tc>
          <w:tcPr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top"/>
          </w:tcPr>
          <w:p w14:paraId="0000001D">
            <w:pPr>
              <w:widowControl w:val="0"/>
              <w:spacing w:line="240" w:lineRule="auto"/>
              <w:jc w:val="both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rtl w:val="0"/>
              </w:rPr>
              <w:t>3</w:t>
            </w:r>
          </w:p>
        </w:tc>
        <w:tc>
          <w:tcPr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top"/>
          </w:tcPr>
          <w:p w14:paraId="0000001E">
            <w:pPr>
              <w:widowControl w:val="0"/>
              <w:spacing w:line="240" w:lineRule="auto"/>
              <w:jc w:val="both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rtl w:val="0"/>
              </w:rPr>
              <w:t>Мамандардың жұмысы туралы</w:t>
            </w:r>
          </w:p>
        </w:tc>
        <w:tc>
          <w:tcPr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top"/>
          </w:tcPr>
          <w:p w14:paraId="0000001F">
            <w:pPr>
              <w:widowControl w:val="0"/>
              <w:spacing w:line="240" w:lineRule="auto"/>
              <w:jc w:val="center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rtl w:val="0"/>
              </w:rPr>
              <w:t>Сөз сөйлеу, тұсаукесер (презентация)</w:t>
            </w:r>
          </w:p>
          <w:p w14:paraId="00000020">
            <w:pPr>
              <w:widowControl w:val="0"/>
              <w:spacing w:line="240" w:lineRule="auto"/>
              <w:jc w:val="center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</w:p>
        </w:tc>
        <w:tc>
          <w:tcPr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top"/>
          </w:tcPr>
          <w:p w14:paraId="00000021">
            <w:pPr>
              <w:widowControl w:val="0"/>
              <w:spacing w:line="240" w:lineRule="auto"/>
              <w:jc w:val="center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rtl w:val="0"/>
              </w:rPr>
              <w:t>КП мамандары</w:t>
            </w:r>
          </w:p>
        </w:tc>
        <w:tc>
          <w:tcPr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top"/>
          </w:tcPr>
          <w:p w14:paraId="00000022">
            <w:pPr>
              <w:widowControl w:val="0"/>
              <w:spacing w:line="240" w:lineRule="auto"/>
              <w:jc w:val="center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rtl w:val="0"/>
              </w:rPr>
              <w:t>Қыркүйек</w:t>
            </w:r>
          </w:p>
        </w:tc>
      </w:tr>
      <w:tr w14:paraId="1EF58213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100" w:type="dxa"/>
            <w:left w:w="100" w:type="dxa"/>
            <w:bottom w:w="100" w:type="dxa"/>
            <w:right w:w="100" w:type="dxa"/>
          </w:tblCellMar>
        </w:tblPrEx>
        <w:trPr>
          <w:jc w:val="center"/>
        </w:trPr>
        <w:tc>
          <w:tcPr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top"/>
          </w:tcPr>
          <w:p w14:paraId="00000024">
            <w:pPr>
              <w:widowControl w:val="0"/>
              <w:spacing w:line="240" w:lineRule="auto"/>
              <w:jc w:val="both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rtl w:val="0"/>
              </w:rPr>
              <w:t>4</w:t>
            </w:r>
          </w:p>
        </w:tc>
        <w:tc>
          <w:tcPr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top"/>
          </w:tcPr>
          <w:p w14:paraId="00000025">
            <w:pPr>
              <w:widowControl w:val="0"/>
              <w:spacing w:line="240" w:lineRule="auto"/>
              <w:jc w:val="both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rtl w:val="0"/>
              </w:rPr>
              <w:t>МДҰ-ға виртуалды экскурсия</w:t>
            </w:r>
          </w:p>
        </w:tc>
        <w:tc>
          <w:tcPr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top"/>
          </w:tcPr>
          <w:p w14:paraId="00000026">
            <w:pPr>
              <w:widowControl w:val="0"/>
              <w:spacing w:line="240" w:lineRule="auto"/>
              <w:jc w:val="center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rtl w:val="0"/>
              </w:rPr>
              <w:t xml:space="preserve">               МДҰ жұмысы туралы тұсаукесер-фильм</w:t>
            </w:r>
          </w:p>
        </w:tc>
        <w:tc>
          <w:tcPr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top"/>
          </w:tcPr>
          <w:p w14:paraId="00000027">
            <w:pPr>
              <w:widowControl w:val="0"/>
              <w:spacing w:line="240" w:lineRule="auto"/>
              <w:jc w:val="center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rtl w:val="0"/>
              </w:rPr>
              <w:t>Меңгеруші, әдіскер</w:t>
            </w:r>
          </w:p>
        </w:tc>
        <w:tc>
          <w:tcPr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top"/>
          </w:tcPr>
          <w:p w14:paraId="00000028">
            <w:pPr>
              <w:widowControl w:val="0"/>
              <w:spacing w:line="240" w:lineRule="auto"/>
              <w:jc w:val="center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rtl w:val="0"/>
              </w:rPr>
              <w:t>Қыркүйек</w:t>
            </w:r>
          </w:p>
        </w:tc>
      </w:tr>
      <w:tr w14:paraId="00DD1C34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100" w:type="dxa"/>
            <w:left w:w="100" w:type="dxa"/>
            <w:bottom w:w="100" w:type="dxa"/>
            <w:right w:w="100" w:type="dxa"/>
          </w:tblCellMar>
        </w:tblPrEx>
        <w:trPr>
          <w:trHeight w:val="480" w:hRule="atLeast"/>
          <w:jc w:val="center"/>
        </w:trPr>
        <w:tc>
          <w:tcPr>
            <w:gridSpan w:val="5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top"/>
          </w:tcPr>
          <w:p w14:paraId="0000002A">
            <w:pPr>
              <w:widowControl w:val="0"/>
              <w:spacing w:line="240" w:lineRule="auto"/>
              <w:jc w:val="center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b/>
                <w:sz w:val="28"/>
                <w:szCs w:val="28"/>
                <w:rtl w:val="0"/>
              </w:rPr>
              <w:t>ІІ. Консультациялық бөлім</w:t>
            </w:r>
          </w:p>
        </w:tc>
      </w:tr>
      <w:tr w14:paraId="09B45297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100" w:type="dxa"/>
            <w:left w:w="100" w:type="dxa"/>
            <w:bottom w:w="100" w:type="dxa"/>
            <w:right w:w="100" w:type="dxa"/>
          </w:tblCellMar>
        </w:tblPrEx>
        <w:trPr>
          <w:jc w:val="center"/>
        </w:trPr>
        <w:tc>
          <w:tcPr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top"/>
          </w:tcPr>
          <w:p w14:paraId="00000030">
            <w:pPr>
              <w:widowControl w:val="0"/>
              <w:spacing w:line="240" w:lineRule="auto"/>
              <w:jc w:val="both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rtl w:val="0"/>
              </w:rPr>
              <w:t>1</w:t>
            </w:r>
          </w:p>
        </w:tc>
        <w:tc>
          <w:tcPr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top"/>
          </w:tcPr>
          <w:p w14:paraId="00000031">
            <w:pPr>
              <w:widowControl w:val="0"/>
              <w:spacing w:line="240" w:lineRule="auto"/>
              <w:jc w:val="both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rtl w:val="0"/>
              </w:rPr>
              <w:t>Ата-аналардың сұраулары бойынша жеке жұмыс</w:t>
            </w:r>
          </w:p>
        </w:tc>
        <w:tc>
          <w:tcPr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top"/>
          </w:tcPr>
          <w:p w14:paraId="00000032">
            <w:pPr>
              <w:widowControl w:val="0"/>
              <w:spacing w:line="240" w:lineRule="auto"/>
              <w:jc w:val="center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rtl w:val="0"/>
              </w:rPr>
              <w:t>Тренинг</w:t>
            </w:r>
          </w:p>
        </w:tc>
        <w:tc>
          <w:tcPr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top"/>
          </w:tcPr>
          <w:p w14:paraId="00000033">
            <w:pPr>
              <w:widowControl w:val="0"/>
              <w:spacing w:line="240" w:lineRule="auto"/>
              <w:jc w:val="center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rtl w:val="0"/>
              </w:rPr>
              <w:t>КП мамандары</w:t>
            </w:r>
          </w:p>
        </w:tc>
        <w:tc>
          <w:tcPr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top"/>
          </w:tcPr>
          <w:p w14:paraId="00000034">
            <w:pPr>
              <w:widowControl w:val="0"/>
              <w:spacing w:line="240" w:lineRule="auto"/>
              <w:jc w:val="center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rtl w:val="0"/>
              </w:rPr>
              <w:t>Қыркүйек</w:t>
            </w:r>
          </w:p>
        </w:tc>
      </w:tr>
      <w:tr w14:paraId="02DF8930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100" w:type="dxa"/>
            <w:left w:w="100" w:type="dxa"/>
            <w:bottom w:w="100" w:type="dxa"/>
            <w:right w:w="100" w:type="dxa"/>
          </w:tblCellMar>
        </w:tblPrEx>
        <w:trPr>
          <w:jc w:val="center"/>
        </w:trPr>
        <w:tc>
          <w:tcPr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top"/>
          </w:tcPr>
          <w:p w14:paraId="00000036">
            <w:pPr>
              <w:widowControl w:val="0"/>
              <w:spacing w:line="240" w:lineRule="auto"/>
              <w:jc w:val="both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rtl w:val="0"/>
              </w:rPr>
              <w:t>2</w:t>
            </w:r>
          </w:p>
        </w:tc>
        <w:tc>
          <w:tcPr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top"/>
          </w:tcPr>
          <w:p w14:paraId="00000037">
            <w:pPr>
              <w:widowControl w:val="0"/>
              <w:spacing w:line="240" w:lineRule="auto"/>
              <w:jc w:val="both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rtl w:val="0"/>
              </w:rPr>
              <w:t>Ақпараттық кездесулер мен семинарлар</w:t>
            </w:r>
          </w:p>
          <w:p w14:paraId="00000038">
            <w:pPr>
              <w:widowControl w:val="0"/>
              <w:spacing w:line="240" w:lineRule="auto"/>
              <w:jc w:val="both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rtl w:val="0"/>
              </w:rPr>
              <w:t>(онлайн/офлайн)</w:t>
            </w:r>
          </w:p>
        </w:tc>
        <w:tc>
          <w:tcPr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top"/>
          </w:tcPr>
          <w:p w14:paraId="00000039">
            <w:pPr>
              <w:widowControl w:val="0"/>
              <w:spacing w:line="240" w:lineRule="auto"/>
              <w:jc w:val="both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rtl w:val="0"/>
              </w:rPr>
              <w:t>Кәсіби ұсынымдар бере алатын шақырылған мамандардың (психологтер, логопедтер, дәрігерлер) қатысуымен семинарлар</w:t>
            </w:r>
          </w:p>
        </w:tc>
        <w:tc>
          <w:tcPr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top"/>
          </w:tcPr>
          <w:p w14:paraId="0000003A">
            <w:pPr>
              <w:widowControl w:val="0"/>
              <w:spacing w:line="240" w:lineRule="auto"/>
              <w:jc w:val="center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rtl w:val="0"/>
              </w:rPr>
              <w:t>КП мамандары</w:t>
            </w:r>
          </w:p>
        </w:tc>
        <w:tc>
          <w:tcPr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top"/>
          </w:tcPr>
          <w:p w14:paraId="0000003B">
            <w:pPr>
              <w:widowControl w:val="0"/>
              <w:spacing w:line="240" w:lineRule="auto"/>
              <w:jc w:val="center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rtl w:val="0"/>
              </w:rPr>
              <w:t>Тоқсанына бір рет</w:t>
            </w:r>
          </w:p>
        </w:tc>
      </w:tr>
      <w:tr w14:paraId="1F425F4D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100" w:type="dxa"/>
            <w:left w:w="100" w:type="dxa"/>
            <w:bottom w:w="100" w:type="dxa"/>
            <w:right w:w="100" w:type="dxa"/>
          </w:tblCellMar>
        </w:tblPrEx>
        <w:trPr>
          <w:jc w:val="center"/>
        </w:trPr>
        <w:tc>
          <w:tcPr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top"/>
          </w:tcPr>
          <w:p w14:paraId="0000003D">
            <w:pPr>
              <w:widowControl w:val="0"/>
              <w:spacing w:line="240" w:lineRule="auto"/>
              <w:jc w:val="both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rtl w:val="0"/>
              </w:rPr>
              <w:t>3</w:t>
            </w:r>
          </w:p>
        </w:tc>
        <w:tc>
          <w:tcPr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top"/>
          </w:tcPr>
          <w:p w14:paraId="0000003E">
            <w:pPr>
              <w:widowControl w:val="0"/>
              <w:spacing w:line="240" w:lineRule="auto"/>
              <w:jc w:val="both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rtl w:val="0"/>
              </w:rPr>
              <w:t>Ашық есік күндері</w:t>
            </w:r>
          </w:p>
        </w:tc>
        <w:tc>
          <w:tcPr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top"/>
          </w:tcPr>
          <w:p w14:paraId="0000003F">
            <w:pPr>
              <w:widowControl w:val="0"/>
              <w:spacing w:line="240" w:lineRule="auto"/>
              <w:jc w:val="both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rtl w:val="0"/>
              </w:rPr>
              <w:t>Ашық есік күндерін ұйымдастыру, онда ата-аналар балабақша қызметімен танысып, педагогтерге сұрақтар қойып, өздерін қызықтыратын мәселелер бойынша кеңес ала алады</w:t>
            </w:r>
          </w:p>
        </w:tc>
        <w:tc>
          <w:tcPr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top"/>
          </w:tcPr>
          <w:p w14:paraId="00000040">
            <w:pPr>
              <w:widowControl w:val="0"/>
              <w:spacing w:line="240" w:lineRule="auto"/>
              <w:jc w:val="center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rtl w:val="0"/>
              </w:rPr>
              <w:t>Меңгеруші, әдіскер</w:t>
            </w:r>
          </w:p>
        </w:tc>
        <w:tc>
          <w:tcPr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top"/>
          </w:tcPr>
          <w:p w14:paraId="00000041">
            <w:pPr>
              <w:widowControl w:val="0"/>
              <w:spacing w:line="240" w:lineRule="auto"/>
              <w:jc w:val="center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</w:p>
        </w:tc>
      </w:tr>
      <w:tr w14:paraId="69143D21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100" w:type="dxa"/>
            <w:left w:w="100" w:type="dxa"/>
            <w:bottom w:w="100" w:type="dxa"/>
            <w:right w:w="100" w:type="dxa"/>
          </w:tblCellMar>
        </w:tblPrEx>
        <w:trPr>
          <w:jc w:val="center"/>
        </w:trPr>
        <w:tc>
          <w:tcPr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top"/>
          </w:tcPr>
          <w:p w14:paraId="00000043">
            <w:pPr>
              <w:widowControl w:val="0"/>
              <w:spacing w:line="240" w:lineRule="auto"/>
              <w:jc w:val="both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rtl w:val="0"/>
              </w:rPr>
              <w:t>4</w:t>
            </w:r>
          </w:p>
        </w:tc>
        <w:tc>
          <w:tcPr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top"/>
          </w:tcPr>
          <w:p w14:paraId="00000044">
            <w:pPr>
              <w:widowControl w:val="0"/>
              <w:spacing w:line="240" w:lineRule="auto"/>
              <w:jc w:val="both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rtl w:val="0"/>
              </w:rPr>
              <w:t>Шеберлік сағаттарын өткізу</w:t>
            </w:r>
          </w:p>
        </w:tc>
        <w:tc>
          <w:tcPr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top"/>
          </w:tcPr>
          <w:p w14:paraId="00000045">
            <w:pPr>
              <w:widowControl w:val="0"/>
              <w:spacing w:line="240" w:lineRule="auto"/>
              <w:jc w:val="both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rtl w:val="0"/>
              </w:rPr>
              <w:t>Ата-аналар мен балаларға арналған бірлескен шеберлік сағаттарын өткізу, мысалы, ойыншықтар жасау, сурет салу, аспаздық және т.б..</w:t>
            </w:r>
          </w:p>
        </w:tc>
        <w:tc>
          <w:tcPr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top"/>
          </w:tcPr>
          <w:p w14:paraId="00000046">
            <w:pPr>
              <w:widowControl w:val="0"/>
              <w:spacing w:line="240" w:lineRule="auto"/>
              <w:jc w:val="center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rtl w:val="0"/>
              </w:rPr>
              <w:t>Әдіскер</w:t>
            </w:r>
          </w:p>
        </w:tc>
        <w:tc>
          <w:tcPr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top"/>
          </w:tcPr>
          <w:p w14:paraId="00000047">
            <w:pPr>
              <w:widowControl w:val="0"/>
              <w:spacing w:line="240" w:lineRule="auto"/>
              <w:jc w:val="center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rtl w:val="0"/>
              </w:rPr>
              <w:t>МДҰ жоспарына сәйкес</w:t>
            </w:r>
          </w:p>
        </w:tc>
      </w:tr>
      <w:tr w14:paraId="418E5D1A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100" w:type="dxa"/>
            <w:left w:w="100" w:type="dxa"/>
            <w:bottom w:w="100" w:type="dxa"/>
            <w:right w:w="100" w:type="dxa"/>
          </w:tblCellMar>
        </w:tblPrEx>
        <w:trPr>
          <w:jc w:val="center"/>
        </w:trPr>
        <w:tc>
          <w:tcPr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top"/>
          </w:tcPr>
          <w:p w14:paraId="00000049">
            <w:pPr>
              <w:widowControl w:val="0"/>
              <w:spacing w:line="240" w:lineRule="auto"/>
              <w:jc w:val="both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rtl w:val="0"/>
              </w:rPr>
              <w:t>5</w:t>
            </w:r>
          </w:p>
        </w:tc>
        <w:tc>
          <w:tcPr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top"/>
          </w:tcPr>
          <w:p w14:paraId="0000004A">
            <w:pPr>
              <w:widowControl w:val="0"/>
              <w:spacing w:line="240" w:lineRule="auto"/>
              <w:jc w:val="both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rtl w:val="0"/>
              </w:rPr>
              <w:t>Жеке мәселелер бойынша кеңес беру</w:t>
            </w:r>
          </w:p>
        </w:tc>
        <w:tc>
          <w:tcPr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top"/>
          </w:tcPr>
          <w:p w14:paraId="0000004B">
            <w:pPr>
              <w:widowControl w:val="0"/>
              <w:spacing w:line="240" w:lineRule="auto"/>
              <w:jc w:val="both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rtl w:val="0"/>
              </w:rPr>
              <w:t>Ата-аналар педагогтер немесе мамандармен бірге баласының дамуы мен тәрбиесіне қатысты мәселелерді талқылай алатын жеке консультациялар ұйымдастыру</w:t>
            </w:r>
          </w:p>
        </w:tc>
        <w:tc>
          <w:tcPr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top"/>
          </w:tcPr>
          <w:p w14:paraId="0000004C">
            <w:pPr>
              <w:widowControl w:val="0"/>
              <w:spacing w:line="240" w:lineRule="auto"/>
              <w:jc w:val="center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rtl w:val="0"/>
              </w:rPr>
              <w:t>КП мамандары</w:t>
            </w:r>
          </w:p>
        </w:tc>
        <w:tc>
          <w:tcPr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top"/>
          </w:tcPr>
          <w:p w14:paraId="0000004D">
            <w:pPr>
              <w:widowControl w:val="0"/>
              <w:spacing w:line="240" w:lineRule="auto"/>
              <w:jc w:val="center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rtl w:val="0"/>
              </w:rPr>
              <w:t>Мамандардың жұмыс кестесі бойынша</w:t>
            </w:r>
          </w:p>
        </w:tc>
      </w:tr>
      <w:tr w14:paraId="0A656716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100" w:type="dxa"/>
            <w:left w:w="100" w:type="dxa"/>
            <w:bottom w:w="100" w:type="dxa"/>
            <w:right w:w="100" w:type="dxa"/>
          </w:tblCellMar>
        </w:tblPrEx>
        <w:trPr>
          <w:jc w:val="center"/>
        </w:trPr>
        <w:tc>
          <w:tcPr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top"/>
          </w:tcPr>
          <w:p w14:paraId="0000004F">
            <w:pPr>
              <w:widowControl w:val="0"/>
              <w:spacing w:line="240" w:lineRule="auto"/>
              <w:jc w:val="both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rtl w:val="0"/>
              </w:rPr>
              <w:t>6</w:t>
            </w:r>
          </w:p>
        </w:tc>
        <w:tc>
          <w:tcPr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top"/>
          </w:tcPr>
          <w:p w14:paraId="00000050">
            <w:pPr>
              <w:widowControl w:val="0"/>
              <w:spacing w:line="240" w:lineRule="auto"/>
              <w:jc w:val="both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rtl w:val="0"/>
              </w:rPr>
              <w:t>Ата-аналар мен балаларды МДҰ іс-шараларына қатысуға тарту</w:t>
            </w:r>
          </w:p>
        </w:tc>
        <w:tc>
          <w:tcPr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top"/>
          </w:tcPr>
          <w:p w14:paraId="00000051">
            <w:pPr>
              <w:widowControl w:val="0"/>
              <w:spacing w:line="240" w:lineRule="auto"/>
              <w:jc w:val="both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rtl w:val="0"/>
              </w:rPr>
              <w:t>Ата-аналар мен балаларды балабақшадағы мерекелер, конкурстар, көрмелер және т.б. сияқты әртүрлі іс-шараларына қатысуға шақыру</w:t>
            </w:r>
          </w:p>
        </w:tc>
        <w:tc>
          <w:tcPr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top"/>
          </w:tcPr>
          <w:p w14:paraId="00000052">
            <w:pPr>
              <w:widowControl w:val="0"/>
              <w:spacing w:line="240" w:lineRule="auto"/>
              <w:jc w:val="center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rtl w:val="0"/>
              </w:rPr>
              <w:t>Әдіскер</w:t>
            </w:r>
          </w:p>
        </w:tc>
        <w:tc>
          <w:tcPr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top"/>
          </w:tcPr>
          <w:p w14:paraId="00000053">
            <w:pPr>
              <w:widowControl w:val="0"/>
              <w:spacing w:line="240" w:lineRule="auto"/>
              <w:jc w:val="center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rtl w:val="0"/>
              </w:rPr>
              <w:t>МДҰ жоспарына сәйкес</w:t>
            </w:r>
          </w:p>
        </w:tc>
      </w:tr>
      <w:tr w14:paraId="1564CE4F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100" w:type="dxa"/>
            <w:left w:w="100" w:type="dxa"/>
            <w:bottom w:w="100" w:type="dxa"/>
            <w:right w:w="100" w:type="dxa"/>
          </w:tblCellMar>
        </w:tblPrEx>
        <w:trPr>
          <w:jc w:val="center"/>
        </w:trPr>
        <w:tc>
          <w:tcPr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top"/>
          </w:tcPr>
          <w:p w14:paraId="00000055">
            <w:pPr>
              <w:widowControl w:val="0"/>
              <w:spacing w:line="240" w:lineRule="auto"/>
              <w:jc w:val="both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rtl w:val="0"/>
              </w:rPr>
              <w:t>7</w:t>
            </w:r>
          </w:p>
        </w:tc>
        <w:tc>
          <w:tcPr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top"/>
          </w:tcPr>
          <w:p w14:paraId="00000056">
            <w:pPr>
              <w:widowControl w:val="0"/>
              <w:spacing w:line="240" w:lineRule="auto"/>
              <w:jc w:val="both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rtl w:val="0"/>
              </w:rPr>
              <w:t>Психологиялық тренингтер және топтық ҰІӘ</w:t>
            </w:r>
          </w:p>
          <w:p w14:paraId="00000057">
            <w:pPr>
              <w:widowControl w:val="0"/>
              <w:spacing w:line="240" w:lineRule="auto"/>
              <w:jc w:val="both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</w:p>
        </w:tc>
        <w:tc>
          <w:tcPr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top"/>
          </w:tcPr>
          <w:p w14:paraId="00000058">
            <w:pPr>
              <w:widowControl w:val="0"/>
              <w:spacing w:line="240" w:lineRule="auto"/>
              <w:jc w:val="both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rtl w:val="0"/>
              </w:rPr>
              <w:t>Ата-аналарға күйзелісті (стресс) басқару, эмоционалды интеллектті дамыту, балалармен қарым-қатынастың тиімді әдістері және т.б. бойынша тренингтер.</w:t>
            </w:r>
          </w:p>
          <w:p w14:paraId="00000059">
            <w:pPr>
              <w:widowControl w:val="0"/>
              <w:spacing w:line="240" w:lineRule="auto"/>
              <w:jc w:val="both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rtl w:val="0"/>
              </w:rPr>
              <w:t>Ата-аналардың алдынан шығатын күрделі тақырыптарды талқылауға, тәжірибе алмасуға және бір-бірін қолдауға бағытталған топтық сабақтар.</w:t>
            </w:r>
          </w:p>
          <w:p w14:paraId="0000005A">
            <w:pPr>
              <w:widowControl w:val="0"/>
              <w:spacing w:line="240" w:lineRule="auto"/>
              <w:jc w:val="both"/>
              <w:rPr>
                <w:rFonts w:ascii="Times New Roman" w:hAnsi="Times New Roman" w:eastAsia="Times New Roman" w:cs="Times New Roman"/>
                <w:sz w:val="28"/>
                <w:szCs w:val="28"/>
                <w:shd w:val="clear" w:fill="FCE5CD"/>
              </w:rPr>
            </w:pPr>
          </w:p>
        </w:tc>
        <w:tc>
          <w:tcPr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top"/>
          </w:tcPr>
          <w:p w14:paraId="0000005B">
            <w:pPr>
              <w:widowControl w:val="0"/>
              <w:spacing w:line="240" w:lineRule="auto"/>
              <w:jc w:val="center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rtl w:val="0"/>
              </w:rPr>
              <w:t>Психолог, әдіскер</w:t>
            </w:r>
          </w:p>
        </w:tc>
        <w:tc>
          <w:tcPr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top"/>
          </w:tcPr>
          <w:p w14:paraId="0000005C">
            <w:pPr>
              <w:widowControl w:val="0"/>
              <w:spacing w:line="240" w:lineRule="auto"/>
              <w:jc w:val="center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rtl w:val="0"/>
              </w:rPr>
              <w:t>Психолог жоспарына сәйкес</w:t>
            </w:r>
          </w:p>
        </w:tc>
      </w:tr>
      <w:tr w14:paraId="30516882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100" w:type="dxa"/>
            <w:left w:w="100" w:type="dxa"/>
            <w:bottom w:w="100" w:type="dxa"/>
            <w:right w:w="100" w:type="dxa"/>
          </w:tblCellMar>
        </w:tblPrEx>
        <w:trPr>
          <w:trHeight w:val="480" w:hRule="atLeast"/>
          <w:jc w:val="center"/>
        </w:trPr>
        <w:tc>
          <w:tcPr>
            <w:gridSpan w:val="5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top"/>
          </w:tcPr>
          <w:p w14:paraId="0000005E">
            <w:pPr>
              <w:widowControl w:val="0"/>
              <w:spacing w:line="240" w:lineRule="auto"/>
              <w:jc w:val="center"/>
              <w:rPr>
                <w:rFonts w:ascii="Times New Roman" w:hAnsi="Times New Roman" w:eastAsia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b/>
                <w:sz w:val="28"/>
                <w:szCs w:val="28"/>
                <w:rtl w:val="0"/>
              </w:rPr>
              <w:t>ІІІ. Әдістемелік бөлім</w:t>
            </w:r>
          </w:p>
        </w:tc>
      </w:tr>
      <w:tr w14:paraId="716C9A18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100" w:type="dxa"/>
            <w:left w:w="100" w:type="dxa"/>
            <w:bottom w:w="100" w:type="dxa"/>
            <w:right w:w="100" w:type="dxa"/>
          </w:tblCellMar>
        </w:tblPrEx>
        <w:trPr>
          <w:jc w:val="center"/>
        </w:trPr>
        <w:tc>
          <w:tcPr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top"/>
          </w:tcPr>
          <w:p w14:paraId="00000064">
            <w:pPr>
              <w:widowControl w:val="0"/>
              <w:spacing w:line="240" w:lineRule="auto"/>
              <w:jc w:val="both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rtl w:val="0"/>
              </w:rPr>
              <w:t>1</w:t>
            </w:r>
          </w:p>
        </w:tc>
        <w:tc>
          <w:tcPr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top"/>
          </w:tcPr>
          <w:p w14:paraId="00000065">
            <w:pPr>
              <w:widowControl w:val="0"/>
              <w:spacing w:line="240" w:lineRule="auto"/>
              <w:jc w:val="both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rtl w:val="0"/>
              </w:rPr>
              <w:t>«Мектеп жасына дейінгі балалардың сөйлеу қабілетінің бұзылуын ерте диагностикалау және түзету»</w:t>
            </w:r>
          </w:p>
        </w:tc>
        <w:tc>
          <w:tcPr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top"/>
          </w:tcPr>
          <w:p w14:paraId="00000066">
            <w:pPr>
              <w:widowControl w:val="0"/>
              <w:spacing w:line="240" w:lineRule="auto"/>
              <w:jc w:val="both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rtl w:val="0"/>
              </w:rPr>
              <w:t>Сөйлеуді дамытуға арналған диагностикалық әдістер мен жаттығулар жөнінде кеңес беру</w:t>
            </w:r>
          </w:p>
        </w:tc>
        <w:tc>
          <w:tcPr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top"/>
          </w:tcPr>
          <w:p w14:paraId="00000067">
            <w:pPr>
              <w:widowControl w:val="0"/>
              <w:spacing w:line="240" w:lineRule="auto"/>
              <w:jc w:val="center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rtl w:val="0"/>
              </w:rPr>
              <w:t>Логопед</w:t>
            </w:r>
          </w:p>
        </w:tc>
        <w:tc>
          <w:tcPr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top"/>
          </w:tcPr>
          <w:p w14:paraId="00000068">
            <w:pPr>
              <w:widowControl w:val="0"/>
              <w:spacing w:line="240" w:lineRule="auto"/>
              <w:jc w:val="center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rtl w:val="0"/>
              </w:rPr>
              <w:t>Жұмыс кестесі бойынша</w:t>
            </w:r>
          </w:p>
        </w:tc>
      </w:tr>
      <w:tr w14:paraId="1F9819DA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100" w:type="dxa"/>
            <w:left w:w="100" w:type="dxa"/>
            <w:bottom w:w="100" w:type="dxa"/>
            <w:right w:w="100" w:type="dxa"/>
          </w:tblCellMar>
        </w:tblPrEx>
        <w:trPr>
          <w:jc w:val="center"/>
        </w:trPr>
        <w:tc>
          <w:tcPr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top"/>
          </w:tcPr>
          <w:p w14:paraId="0000006A">
            <w:pPr>
              <w:widowControl w:val="0"/>
              <w:spacing w:line="240" w:lineRule="auto"/>
              <w:jc w:val="both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rtl w:val="0"/>
              </w:rPr>
              <w:t>2</w:t>
            </w:r>
          </w:p>
        </w:tc>
        <w:tc>
          <w:tcPr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top"/>
          </w:tcPr>
          <w:p w14:paraId="0000006B">
            <w:pPr>
              <w:widowControl w:val="0"/>
              <w:spacing w:line="240" w:lineRule="auto"/>
              <w:jc w:val="both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rtl w:val="0"/>
              </w:rPr>
              <w:t>«Ойын іс-әрекеті креативтілік пен қиялды дамыту құралы ретінде»</w:t>
            </w:r>
          </w:p>
        </w:tc>
        <w:tc>
          <w:tcPr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top"/>
          </w:tcPr>
          <w:p w14:paraId="0000006C">
            <w:pPr>
              <w:widowControl w:val="0"/>
              <w:spacing w:line="240" w:lineRule="auto"/>
              <w:jc w:val="both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rtl w:val="0"/>
              </w:rPr>
              <w:t>Баланың шығармашылық әлеуетін дамыту үшін ойынның маңыздылығын талқылау</w:t>
            </w:r>
          </w:p>
        </w:tc>
        <w:tc>
          <w:tcPr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top"/>
          </w:tcPr>
          <w:p w14:paraId="0000006D">
            <w:pPr>
              <w:widowControl w:val="0"/>
              <w:spacing w:line="240" w:lineRule="auto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rtl w:val="0"/>
              </w:rPr>
              <w:t xml:space="preserve">       Әдіскер</w:t>
            </w:r>
          </w:p>
        </w:tc>
        <w:tc>
          <w:tcPr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top"/>
          </w:tcPr>
          <w:p w14:paraId="0000006E">
            <w:pPr>
              <w:widowControl w:val="0"/>
              <w:spacing w:line="240" w:lineRule="auto"/>
              <w:jc w:val="center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rtl w:val="0"/>
              </w:rPr>
              <w:t>Жұмыс кестесі бойынша</w:t>
            </w:r>
          </w:p>
        </w:tc>
      </w:tr>
      <w:tr w14:paraId="618AE22A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100" w:type="dxa"/>
            <w:left w:w="100" w:type="dxa"/>
            <w:bottom w:w="100" w:type="dxa"/>
            <w:right w:w="100" w:type="dxa"/>
          </w:tblCellMar>
        </w:tblPrEx>
        <w:trPr>
          <w:jc w:val="center"/>
        </w:trPr>
        <w:tc>
          <w:tcPr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top"/>
          </w:tcPr>
          <w:p w14:paraId="00000070">
            <w:pPr>
              <w:widowControl w:val="0"/>
              <w:spacing w:line="240" w:lineRule="auto"/>
              <w:jc w:val="both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rtl w:val="0"/>
              </w:rPr>
              <w:t>3</w:t>
            </w:r>
          </w:p>
        </w:tc>
        <w:tc>
          <w:tcPr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top"/>
          </w:tcPr>
          <w:p w14:paraId="00000071">
            <w:pPr>
              <w:widowControl w:val="0"/>
              <w:spacing w:line="240" w:lineRule="auto"/>
              <w:jc w:val="both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rtl w:val="0"/>
              </w:rPr>
              <w:t>«Мектеп жасына дейінгі балалардың әлеуметтік-эмоционалды дамуы»</w:t>
            </w:r>
          </w:p>
          <w:p w14:paraId="00000072">
            <w:pPr>
              <w:widowControl w:val="0"/>
              <w:spacing w:line="240" w:lineRule="auto"/>
              <w:jc w:val="both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</w:p>
        </w:tc>
        <w:tc>
          <w:tcPr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top"/>
          </w:tcPr>
          <w:p w14:paraId="00000073">
            <w:pPr>
              <w:widowControl w:val="0"/>
              <w:spacing w:line="240" w:lineRule="auto"/>
              <w:jc w:val="both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rtl w:val="0"/>
              </w:rPr>
              <w:t>Эмпатияны, өзін-өзі реттеуді және қарым-қатынас дағдыларын дамыту әдістері туралы кеңес беру</w:t>
            </w:r>
          </w:p>
        </w:tc>
        <w:tc>
          <w:tcPr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top"/>
          </w:tcPr>
          <w:p w14:paraId="00000074">
            <w:pPr>
              <w:widowControl w:val="0"/>
              <w:spacing w:line="240" w:lineRule="auto"/>
              <w:jc w:val="center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rtl w:val="0"/>
              </w:rPr>
              <w:t>Психолог</w:t>
            </w:r>
          </w:p>
        </w:tc>
        <w:tc>
          <w:tcPr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top"/>
          </w:tcPr>
          <w:p w14:paraId="00000075">
            <w:pPr>
              <w:widowControl w:val="0"/>
              <w:spacing w:line="240" w:lineRule="auto"/>
              <w:jc w:val="center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rtl w:val="0"/>
              </w:rPr>
              <w:t>Жұмыс кестесі бойынша</w:t>
            </w:r>
          </w:p>
        </w:tc>
      </w:tr>
      <w:tr w14:paraId="6D1EDD73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100" w:type="dxa"/>
            <w:left w:w="100" w:type="dxa"/>
            <w:bottom w:w="100" w:type="dxa"/>
            <w:right w:w="100" w:type="dxa"/>
          </w:tblCellMar>
        </w:tblPrEx>
        <w:trPr>
          <w:jc w:val="center"/>
        </w:trPr>
        <w:tc>
          <w:tcPr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top"/>
          </w:tcPr>
          <w:p w14:paraId="00000077">
            <w:pPr>
              <w:widowControl w:val="0"/>
              <w:spacing w:line="240" w:lineRule="auto"/>
              <w:jc w:val="both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rtl w:val="0"/>
              </w:rPr>
              <w:t>4</w:t>
            </w:r>
          </w:p>
        </w:tc>
        <w:tc>
          <w:tcPr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top"/>
          </w:tcPr>
          <w:p w14:paraId="00000078">
            <w:pPr>
              <w:widowControl w:val="0"/>
              <w:spacing w:line="240" w:lineRule="auto"/>
              <w:jc w:val="both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rtl w:val="0"/>
              </w:rPr>
              <w:t>«Баланың үйлесімді дамуы үшін дене белсенділігінің маңызы»</w:t>
            </w:r>
          </w:p>
          <w:p w14:paraId="00000079">
            <w:pPr>
              <w:widowControl w:val="0"/>
              <w:spacing w:line="240" w:lineRule="auto"/>
              <w:jc w:val="both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</w:p>
        </w:tc>
        <w:tc>
          <w:tcPr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top"/>
          </w:tcPr>
          <w:p w14:paraId="0000007A">
            <w:pPr>
              <w:widowControl w:val="0"/>
              <w:spacing w:line="240" w:lineRule="auto"/>
              <w:jc w:val="both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rtl w:val="0"/>
              </w:rPr>
              <w:t>Балалардың күнделікті өміріне қимыл белсенділігін қосу жөнінде ұсынымдар</w:t>
            </w:r>
          </w:p>
          <w:p w14:paraId="0000007B">
            <w:pPr>
              <w:widowControl w:val="0"/>
              <w:spacing w:line="240" w:lineRule="auto"/>
              <w:jc w:val="both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</w:p>
        </w:tc>
        <w:tc>
          <w:tcPr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top"/>
          </w:tcPr>
          <w:p w14:paraId="0000007C">
            <w:pPr>
              <w:widowControl w:val="0"/>
              <w:spacing w:line="240" w:lineRule="auto"/>
              <w:jc w:val="center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rtl w:val="0"/>
              </w:rPr>
              <w:t>Дене шынықтыру жөнінде нұсқаушысы</w:t>
            </w:r>
          </w:p>
        </w:tc>
        <w:tc>
          <w:tcPr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top"/>
          </w:tcPr>
          <w:p w14:paraId="0000007D">
            <w:pPr>
              <w:widowControl w:val="0"/>
              <w:spacing w:line="240" w:lineRule="auto"/>
              <w:jc w:val="center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rtl w:val="0"/>
              </w:rPr>
              <w:t>Жұмыс кестесі бойынша</w:t>
            </w:r>
          </w:p>
        </w:tc>
      </w:tr>
      <w:tr w14:paraId="580C25AA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100" w:type="dxa"/>
            <w:left w:w="100" w:type="dxa"/>
            <w:bottom w:w="100" w:type="dxa"/>
            <w:right w:w="100" w:type="dxa"/>
          </w:tblCellMar>
        </w:tblPrEx>
        <w:trPr>
          <w:jc w:val="center"/>
        </w:trPr>
        <w:tc>
          <w:tcPr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top"/>
          </w:tcPr>
          <w:p w14:paraId="0000007F">
            <w:pPr>
              <w:widowControl w:val="0"/>
              <w:spacing w:line="240" w:lineRule="auto"/>
              <w:jc w:val="both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rtl w:val="0"/>
              </w:rPr>
              <w:t>5</w:t>
            </w:r>
          </w:p>
        </w:tc>
        <w:tc>
          <w:tcPr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top"/>
          </w:tcPr>
          <w:p w14:paraId="00000080">
            <w:pPr>
              <w:widowControl w:val="0"/>
              <w:spacing w:line="240" w:lineRule="auto"/>
              <w:jc w:val="both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rtl w:val="0"/>
              </w:rPr>
              <w:t>«Мектеп жасына дейінгі бала және цифрлық орта: гаджеттерді қолдануды қалай дұрыс ұйымдастыруға болады»</w:t>
            </w:r>
          </w:p>
          <w:p w14:paraId="00000081">
            <w:pPr>
              <w:widowControl w:val="0"/>
              <w:spacing w:line="240" w:lineRule="auto"/>
              <w:jc w:val="both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</w:p>
        </w:tc>
        <w:tc>
          <w:tcPr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top"/>
          </w:tcPr>
          <w:p w14:paraId="00000082">
            <w:pPr>
              <w:widowControl w:val="0"/>
              <w:spacing w:line="240" w:lineRule="auto"/>
              <w:jc w:val="both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rtl w:val="0"/>
              </w:rPr>
              <w:t>Цифрландыру және балаларға технологиялар әсерінің артуы тұрғысынан кеңес беру</w:t>
            </w:r>
          </w:p>
          <w:p w14:paraId="00000083">
            <w:pPr>
              <w:widowControl w:val="0"/>
              <w:spacing w:line="240" w:lineRule="auto"/>
              <w:jc w:val="both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</w:p>
        </w:tc>
        <w:tc>
          <w:tcPr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top"/>
          </w:tcPr>
          <w:p w14:paraId="00000084">
            <w:pPr>
              <w:widowControl w:val="0"/>
              <w:spacing w:line="240" w:lineRule="auto"/>
              <w:jc w:val="center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rtl w:val="0"/>
              </w:rPr>
              <w:t>Әдіскер</w:t>
            </w:r>
          </w:p>
        </w:tc>
        <w:tc>
          <w:tcPr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top"/>
          </w:tcPr>
          <w:p w14:paraId="00000085">
            <w:pPr>
              <w:widowControl w:val="0"/>
              <w:spacing w:line="240" w:lineRule="auto"/>
              <w:jc w:val="center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rtl w:val="0"/>
              </w:rPr>
              <w:t>Жұмыс кестесі бойынша</w:t>
            </w:r>
          </w:p>
        </w:tc>
      </w:tr>
      <w:tr w14:paraId="36878558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100" w:type="dxa"/>
            <w:left w:w="100" w:type="dxa"/>
            <w:bottom w:w="100" w:type="dxa"/>
            <w:right w:w="100" w:type="dxa"/>
          </w:tblCellMar>
        </w:tblPrEx>
        <w:trPr>
          <w:trHeight w:val="1067" w:hRule="atLeast"/>
          <w:jc w:val="center"/>
        </w:trPr>
        <w:tc>
          <w:tcPr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top"/>
          </w:tcPr>
          <w:p w14:paraId="00000087">
            <w:pPr>
              <w:widowControl w:val="0"/>
              <w:spacing w:line="240" w:lineRule="auto"/>
              <w:jc w:val="both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rtl w:val="0"/>
              </w:rPr>
              <w:t>6</w:t>
            </w:r>
          </w:p>
        </w:tc>
        <w:tc>
          <w:tcPr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top"/>
          </w:tcPr>
          <w:p w14:paraId="00000088">
            <w:pPr>
              <w:widowControl w:val="0"/>
              <w:spacing w:line="240" w:lineRule="auto"/>
              <w:jc w:val="both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rtl w:val="0"/>
              </w:rPr>
              <w:t>«Мектепке дейінгі жастағы патриоттық тәрбие»</w:t>
            </w:r>
          </w:p>
          <w:p w14:paraId="00000089">
            <w:pPr>
              <w:widowControl w:val="0"/>
              <w:spacing w:line="240" w:lineRule="auto"/>
              <w:jc w:val="both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</w:p>
        </w:tc>
        <w:tc>
          <w:tcPr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top"/>
          </w:tcPr>
          <w:p w14:paraId="0000008A">
            <w:pPr>
              <w:widowControl w:val="0"/>
              <w:spacing w:line="240" w:lineRule="auto"/>
              <w:jc w:val="both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rtl w:val="0"/>
              </w:rPr>
              <w:t>Ертегілер, ойындар мен дәстүрлер арқылы балалардың Отанға сүйіспеншіліктерін қалыптастыру әдістері</w:t>
            </w:r>
          </w:p>
          <w:p w14:paraId="0000008B">
            <w:pPr>
              <w:widowControl w:val="0"/>
              <w:spacing w:line="240" w:lineRule="auto"/>
              <w:jc w:val="both"/>
              <w:rPr>
                <w:rFonts w:ascii="Times New Roman" w:hAnsi="Times New Roman" w:eastAsia="Times New Roman" w:cs="Times New Roman"/>
                <w:sz w:val="28"/>
                <w:szCs w:val="28"/>
                <w:shd w:val="clear" w:fill="FCE5CD"/>
              </w:rPr>
            </w:pPr>
          </w:p>
        </w:tc>
        <w:tc>
          <w:tcPr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top"/>
          </w:tcPr>
          <w:p w14:paraId="0000008C">
            <w:pPr>
              <w:widowControl w:val="0"/>
              <w:spacing w:line="240" w:lineRule="auto"/>
              <w:jc w:val="center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rtl w:val="0"/>
              </w:rPr>
              <w:t>Тәрбиешілер</w:t>
            </w:r>
          </w:p>
        </w:tc>
        <w:tc>
          <w:tcPr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top"/>
          </w:tcPr>
          <w:p w14:paraId="0000008D">
            <w:pPr>
              <w:widowControl w:val="0"/>
              <w:spacing w:line="240" w:lineRule="auto"/>
              <w:jc w:val="center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rtl w:val="0"/>
              </w:rPr>
              <w:t>Жұмыс кестесі бойынша</w:t>
            </w:r>
          </w:p>
        </w:tc>
      </w:tr>
      <w:tr w14:paraId="18BEDB17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100" w:type="dxa"/>
            <w:left w:w="100" w:type="dxa"/>
            <w:bottom w:w="100" w:type="dxa"/>
            <w:right w:w="100" w:type="dxa"/>
          </w:tblCellMar>
        </w:tblPrEx>
        <w:trPr>
          <w:trHeight w:val="827" w:hRule="atLeast"/>
          <w:jc w:val="center"/>
        </w:trPr>
        <w:tc>
          <w:tcPr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top"/>
          </w:tcPr>
          <w:p w14:paraId="0000008F">
            <w:pPr>
              <w:widowControl w:val="0"/>
              <w:spacing w:line="240" w:lineRule="auto"/>
              <w:jc w:val="both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rtl w:val="0"/>
              </w:rPr>
              <w:t>7</w:t>
            </w:r>
          </w:p>
        </w:tc>
        <w:tc>
          <w:tcPr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top"/>
          </w:tcPr>
          <w:p w14:paraId="00000090">
            <w:pPr>
              <w:widowControl w:val="0"/>
              <w:spacing w:line="240" w:lineRule="auto"/>
              <w:jc w:val="both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rtl w:val="0"/>
              </w:rPr>
              <w:t>«Мектеп жасына дейінгі балалардың білім беру процесінде отбасының рөлі»</w:t>
            </w:r>
          </w:p>
          <w:p w14:paraId="00000091">
            <w:pPr>
              <w:widowControl w:val="0"/>
              <w:spacing w:line="240" w:lineRule="auto"/>
              <w:jc w:val="both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</w:p>
        </w:tc>
        <w:tc>
          <w:tcPr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top"/>
          </w:tcPr>
          <w:p w14:paraId="00000092">
            <w:pPr>
              <w:widowControl w:val="0"/>
              <w:spacing w:line="240" w:lineRule="auto"/>
              <w:jc w:val="both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rtl w:val="0"/>
              </w:rPr>
              <w:t>Қолдау көрсетуді және отбасының оқуға қатысуын қалай дұрыс ұйымдастыру керектігі туралы ата-аналарға кеңес беру</w:t>
            </w:r>
          </w:p>
        </w:tc>
        <w:tc>
          <w:tcPr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top"/>
          </w:tcPr>
          <w:p w14:paraId="00000093">
            <w:pPr>
              <w:widowControl w:val="0"/>
              <w:spacing w:line="240" w:lineRule="auto"/>
              <w:jc w:val="center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rtl w:val="0"/>
              </w:rPr>
              <w:t>Тәрбиешілер</w:t>
            </w:r>
          </w:p>
        </w:tc>
        <w:tc>
          <w:tcPr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top"/>
          </w:tcPr>
          <w:p w14:paraId="00000094">
            <w:pPr>
              <w:widowControl w:val="0"/>
              <w:spacing w:line="240" w:lineRule="auto"/>
              <w:jc w:val="center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rtl w:val="0"/>
              </w:rPr>
              <w:t>Жұмыс кестесі бойынша</w:t>
            </w:r>
          </w:p>
        </w:tc>
      </w:tr>
      <w:tr w14:paraId="11D117DF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100" w:type="dxa"/>
            <w:left w:w="100" w:type="dxa"/>
            <w:bottom w:w="100" w:type="dxa"/>
            <w:right w:w="100" w:type="dxa"/>
          </w:tblCellMar>
        </w:tblPrEx>
        <w:trPr>
          <w:jc w:val="center"/>
        </w:trPr>
        <w:tc>
          <w:tcPr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top"/>
          </w:tcPr>
          <w:p w14:paraId="00000096">
            <w:pPr>
              <w:widowControl w:val="0"/>
              <w:spacing w:line="240" w:lineRule="auto"/>
              <w:jc w:val="both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rtl w:val="0"/>
              </w:rPr>
              <w:t>8</w:t>
            </w:r>
          </w:p>
        </w:tc>
        <w:tc>
          <w:tcPr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top"/>
          </w:tcPr>
          <w:p w14:paraId="00000097">
            <w:pPr>
              <w:widowControl w:val="0"/>
              <w:spacing w:line="240" w:lineRule="auto"/>
              <w:jc w:val="both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rtl w:val="0"/>
              </w:rPr>
              <w:t>«Мектепке дейінгі ұйымдағы инклюзивті білім»</w:t>
            </w:r>
          </w:p>
          <w:p w14:paraId="00000098">
            <w:pPr>
              <w:widowControl w:val="0"/>
              <w:spacing w:line="240" w:lineRule="auto"/>
              <w:jc w:val="both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</w:p>
        </w:tc>
        <w:tc>
          <w:tcPr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top"/>
          </w:tcPr>
          <w:p w14:paraId="00000099">
            <w:pPr>
              <w:widowControl w:val="0"/>
              <w:spacing w:line="240" w:lineRule="auto"/>
              <w:jc w:val="both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rtl w:val="0"/>
              </w:rPr>
              <w:t>Ерекше білім беру қажеттіліктері бар балалармен жұмыс істеу ерекшеліктері</w:t>
            </w:r>
          </w:p>
        </w:tc>
        <w:tc>
          <w:tcPr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top"/>
          </w:tcPr>
          <w:p w14:paraId="0000009A">
            <w:pPr>
              <w:widowControl w:val="0"/>
              <w:spacing w:line="240" w:lineRule="auto"/>
              <w:jc w:val="center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rtl w:val="0"/>
              </w:rPr>
              <w:t>Меңгеруші</w:t>
            </w:r>
          </w:p>
        </w:tc>
        <w:tc>
          <w:tcPr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top"/>
          </w:tcPr>
          <w:p w14:paraId="0000009B">
            <w:pPr>
              <w:widowControl w:val="0"/>
              <w:spacing w:line="240" w:lineRule="auto"/>
              <w:jc w:val="center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rtl w:val="0"/>
              </w:rPr>
              <w:t>Жұмыс кестесі бойынша</w:t>
            </w:r>
          </w:p>
        </w:tc>
      </w:tr>
      <w:tr w14:paraId="4A117037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100" w:type="dxa"/>
            <w:left w:w="100" w:type="dxa"/>
            <w:bottom w:w="100" w:type="dxa"/>
            <w:right w:w="100" w:type="dxa"/>
          </w:tblCellMar>
        </w:tblPrEx>
        <w:trPr>
          <w:jc w:val="center"/>
        </w:trPr>
        <w:tc>
          <w:tcPr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top"/>
          </w:tcPr>
          <w:p w14:paraId="0000009D">
            <w:pPr>
              <w:widowControl w:val="0"/>
              <w:spacing w:line="240" w:lineRule="auto"/>
              <w:jc w:val="both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rtl w:val="0"/>
              </w:rPr>
              <w:t>9</w:t>
            </w:r>
          </w:p>
        </w:tc>
        <w:tc>
          <w:tcPr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top"/>
          </w:tcPr>
          <w:p w14:paraId="0000009E">
            <w:pPr>
              <w:widowControl w:val="0"/>
              <w:spacing w:line="240" w:lineRule="auto"/>
              <w:jc w:val="both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rtl w:val="0"/>
              </w:rPr>
              <w:t>«Балабақшадағы экологиялық тәрбие»</w:t>
            </w:r>
          </w:p>
          <w:p w14:paraId="0000009F">
            <w:pPr>
              <w:widowControl w:val="0"/>
              <w:spacing w:line="240" w:lineRule="auto"/>
              <w:jc w:val="both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</w:p>
        </w:tc>
        <w:tc>
          <w:tcPr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top"/>
          </w:tcPr>
          <w:p w14:paraId="000000A0">
            <w:pPr>
              <w:widowControl w:val="0"/>
              <w:spacing w:line="240" w:lineRule="auto"/>
              <w:jc w:val="both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rtl w:val="0"/>
              </w:rPr>
              <w:t>«Жас метеоролог» жобасын ескере отырып, балалардың экологиялық сауаттылығын тәрбиелеу тақырыбы</w:t>
            </w:r>
          </w:p>
          <w:p w14:paraId="000000A1">
            <w:pPr>
              <w:widowControl w:val="0"/>
              <w:spacing w:line="240" w:lineRule="auto"/>
              <w:jc w:val="both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</w:p>
        </w:tc>
        <w:tc>
          <w:tcPr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top"/>
          </w:tcPr>
          <w:p w14:paraId="000000A2">
            <w:pPr>
              <w:widowControl w:val="0"/>
              <w:spacing w:line="240" w:lineRule="auto"/>
              <w:jc w:val="center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rtl w:val="0"/>
              </w:rPr>
              <w:t>Әдіскер</w:t>
            </w:r>
          </w:p>
        </w:tc>
        <w:tc>
          <w:tcPr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top"/>
          </w:tcPr>
          <w:p w14:paraId="000000A3">
            <w:pPr>
              <w:widowControl w:val="0"/>
              <w:spacing w:line="240" w:lineRule="auto"/>
              <w:jc w:val="center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rtl w:val="0"/>
              </w:rPr>
              <w:t>Жұмыс кестесі бойынша</w:t>
            </w:r>
          </w:p>
        </w:tc>
      </w:tr>
      <w:tr w14:paraId="4C1A7A58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100" w:type="dxa"/>
            <w:left w:w="100" w:type="dxa"/>
            <w:bottom w:w="100" w:type="dxa"/>
            <w:right w:w="100" w:type="dxa"/>
          </w:tblCellMar>
        </w:tblPrEx>
        <w:trPr>
          <w:trHeight w:val="470" w:hRule="atLeast"/>
          <w:jc w:val="center"/>
        </w:trPr>
        <w:tc>
          <w:tcPr>
            <w:gridSpan w:val="5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top"/>
          </w:tcPr>
          <w:p w14:paraId="000000A5">
            <w:pPr>
              <w:widowControl w:val="0"/>
              <w:spacing w:line="240" w:lineRule="auto"/>
              <w:jc w:val="center"/>
              <w:rPr>
                <w:rFonts w:ascii="Times New Roman" w:hAnsi="Times New Roman" w:eastAsia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b/>
                <w:sz w:val="28"/>
                <w:szCs w:val="28"/>
                <w:rtl w:val="0"/>
              </w:rPr>
              <w:t>ІV. Медиаконтент</w:t>
            </w:r>
          </w:p>
        </w:tc>
      </w:tr>
      <w:tr w14:paraId="34EFB205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100" w:type="dxa"/>
            <w:left w:w="100" w:type="dxa"/>
            <w:bottom w:w="100" w:type="dxa"/>
            <w:right w:w="100" w:type="dxa"/>
          </w:tblCellMar>
        </w:tblPrEx>
        <w:trPr>
          <w:trHeight w:val="480" w:hRule="atLeast"/>
          <w:jc w:val="center"/>
        </w:trPr>
        <w:tc>
          <w:tcPr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top"/>
          </w:tcPr>
          <w:p w14:paraId="000000AB">
            <w:pPr>
              <w:widowControl w:val="0"/>
              <w:spacing w:line="240" w:lineRule="auto"/>
              <w:jc w:val="both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rtl w:val="0"/>
              </w:rPr>
              <w:t>1</w:t>
            </w:r>
          </w:p>
        </w:tc>
        <w:tc>
          <w:tcPr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top"/>
          </w:tcPr>
          <w:p w14:paraId="000000AC">
            <w:pPr>
              <w:widowControl w:val="0"/>
              <w:spacing w:line="240" w:lineRule="auto"/>
              <w:jc w:val="both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rtl w:val="0"/>
              </w:rPr>
              <w:t>«Баланың өміріндегі музыка»</w:t>
            </w:r>
          </w:p>
        </w:tc>
        <w:tc>
          <w:tcPr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top"/>
          </w:tcPr>
          <w:p w14:paraId="000000AD">
            <w:pPr>
              <w:widowControl w:val="0"/>
              <w:spacing w:line="240" w:lineRule="auto"/>
              <w:jc w:val="both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fldChar w:fldCharType="begin"/>
            </w:r>
            <w:r>
              <w:instrText xml:space="preserve"> HYPERLINK "https://bilimkids.kz/media/video/tanec-hoki-poki" \h </w:instrText>
            </w:r>
            <w:r>
              <w:fldChar w:fldCharType="separate"/>
            </w:r>
            <w:r>
              <w:rPr>
                <w:rFonts w:ascii="Times New Roman" w:hAnsi="Times New Roman" w:eastAsia="Times New Roman" w:cs="Times New Roman"/>
                <w:color w:val="1155CC"/>
                <w:sz w:val="28"/>
                <w:szCs w:val="28"/>
                <w:u w:val="single"/>
                <w:rtl w:val="0"/>
              </w:rPr>
              <w:t>https://bilimkids.kz/media/video/tanec-hoki-poki</w:t>
            </w:r>
            <w:r>
              <w:rPr>
                <w:rFonts w:ascii="Times New Roman" w:hAnsi="Times New Roman" w:eastAsia="Times New Roman" w:cs="Times New Roman"/>
                <w:color w:val="1155CC"/>
                <w:sz w:val="28"/>
                <w:szCs w:val="28"/>
                <w:u w:val="single"/>
                <w:rtl w:val="0"/>
              </w:rPr>
              <w:fldChar w:fldCharType="end"/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rtl w:val="0"/>
              </w:rPr>
              <w:t xml:space="preserve">, </w:t>
            </w:r>
            <w:r>
              <w:fldChar w:fldCharType="begin"/>
            </w:r>
            <w:r>
              <w:instrText xml:space="preserve"> HYPERLINK "https://bilimkids.kz/media/video/ainalaiyn-mama" \h </w:instrText>
            </w:r>
            <w:r>
              <w:fldChar w:fldCharType="separate"/>
            </w:r>
            <w:r>
              <w:rPr>
                <w:rFonts w:ascii="Times New Roman" w:hAnsi="Times New Roman" w:eastAsia="Times New Roman" w:cs="Times New Roman"/>
                <w:color w:val="1155CC"/>
                <w:sz w:val="28"/>
                <w:szCs w:val="28"/>
                <w:u w:val="single"/>
                <w:rtl w:val="0"/>
              </w:rPr>
              <w:t>https://bilimkids.kz/media/video/ainalaiyn-mama</w:t>
            </w:r>
            <w:r>
              <w:rPr>
                <w:rFonts w:ascii="Times New Roman" w:hAnsi="Times New Roman" w:eastAsia="Times New Roman" w:cs="Times New Roman"/>
                <w:color w:val="1155CC"/>
                <w:sz w:val="28"/>
                <w:szCs w:val="28"/>
                <w:u w:val="single"/>
                <w:rtl w:val="0"/>
              </w:rPr>
              <w:fldChar w:fldCharType="end"/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rtl w:val="0"/>
              </w:rPr>
              <w:t>,</w:t>
            </w:r>
          </w:p>
          <w:p w14:paraId="000000AE">
            <w:pPr>
              <w:widowControl w:val="0"/>
              <w:spacing w:line="240" w:lineRule="auto"/>
              <w:jc w:val="both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fldChar w:fldCharType="begin"/>
            </w:r>
            <w:r>
              <w:instrText xml:space="preserve"> HYPERLINK "https://bilimkids.kz/media/video/syrsa-ani" \h </w:instrText>
            </w:r>
            <w:r>
              <w:fldChar w:fldCharType="separate"/>
            </w:r>
            <w:r>
              <w:rPr>
                <w:rFonts w:ascii="Times New Roman" w:hAnsi="Times New Roman" w:eastAsia="Times New Roman" w:cs="Times New Roman"/>
                <w:color w:val="1155CC"/>
                <w:sz w:val="28"/>
                <w:szCs w:val="28"/>
                <w:u w:val="single"/>
                <w:rtl w:val="0"/>
              </w:rPr>
              <w:t>https://bilimkids.kz/media/video/syrsa-ani</w:t>
            </w:r>
            <w:r>
              <w:rPr>
                <w:rFonts w:ascii="Times New Roman" w:hAnsi="Times New Roman" w:eastAsia="Times New Roman" w:cs="Times New Roman"/>
                <w:color w:val="1155CC"/>
                <w:sz w:val="28"/>
                <w:szCs w:val="28"/>
                <w:u w:val="single"/>
                <w:rtl w:val="0"/>
              </w:rPr>
              <w:fldChar w:fldCharType="end"/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rtl w:val="0"/>
              </w:rPr>
              <w:t>,</w:t>
            </w:r>
          </w:p>
          <w:p w14:paraId="000000AF">
            <w:pPr>
              <w:widowControl w:val="0"/>
              <w:spacing w:line="240" w:lineRule="auto"/>
              <w:jc w:val="both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fldChar w:fldCharType="begin"/>
            </w:r>
            <w:r>
              <w:instrText xml:space="preserve"> HYPERLINK "https://bilimkids.kz/media/video/akula-balaqai" \h </w:instrText>
            </w:r>
            <w:r>
              <w:fldChar w:fldCharType="separate"/>
            </w:r>
            <w:r>
              <w:rPr>
                <w:rFonts w:ascii="Times New Roman" w:hAnsi="Times New Roman" w:eastAsia="Times New Roman" w:cs="Times New Roman"/>
                <w:color w:val="1155CC"/>
                <w:sz w:val="28"/>
                <w:szCs w:val="28"/>
                <w:u w:val="single"/>
                <w:rtl w:val="0"/>
              </w:rPr>
              <w:t>https://bilimkids.kz/media/video/akula-balaqai</w:t>
            </w:r>
            <w:r>
              <w:rPr>
                <w:rFonts w:ascii="Times New Roman" w:hAnsi="Times New Roman" w:eastAsia="Times New Roman" w:cs="Times New Roman"/>
                <w:color w:val="1155CC"/>
                <w:sz w:val="28"/>
                <w:szCs w:val="28"/>
                <w:u w:val="single"/>
                <w:rtl w:val="0"/>
              </w:rPr>
              <w:fldChar w:fldCharType="end"/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rtl w:val="0"/>
              </w:rPr>
              <w:t xml:space="preserve">, </w:t>
            </w:r>
            <w:r>
              <w:fldChar w:fldCharType="begin"/>
            </w:r>
            <w:r>
              <w:instrText xml:space="preserve"> HYPERLINK "https://bilimkids.kz/media/video/a-dar-bii" \h </w:instrText>
            </w:r>
            <w:r>
              <w:fldChar w:fldCharType="separate"/>
            </w:r>
            <w:r>
              <w:rPr>
                <w:rFonts w:ascii="Times New Roman" w:hAnsi="Times New Roman" w:eastAsia="Times New Roman" w:cs="Times New Roman"/>
                <w:color w:val="1155CC"/>
                <w:sz w:val="28"/>
                <w:szCs w:val="28"/>
                <w:u w:val="single"/>
                <w:rtl w:val="0"/>
              </w:rPr>
              <w:t>https://bilimkids.kz/media/video/a-dar-bii</w:t>
            </w:r>
            <w:r>
              <w:rPr>
                <w:rFonts w:ascii="Times New Roman" w:hAnsi="Times New Roman" w:eastAsia="Times New Roman" w:cs="Times New Roman"/>
                <w:color w:val="1155CC"/>
                <w:sz w:val="28"/>
                <w:szCs w:val="28"/>
                <w:u w:val="single"/>
                <w:rtl w:val="0"/>
              </w:rPr>
              <w:fldChar w:fldCharType="end"/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rtl w:val="0"/>
              </w:rPr>
              <w:t xml:space="preserve">, </w:t>
            </w:r>
            <w:r>
              <w:fldChar w:fldCharType="begin"/>
            </w:r>
            <w:r>
              <w:instrText xml:space="preserve"> HYPERLINK "https://bilimkids.kz/media/video/insi-uinsi-rmekshi" \h </w:instrText>
            </w:r>
            <w:r>
              <w:fldChar w:fldCharType="separate"/>
            </w:r>
            <w:r>
              <w:rPr>
                <w:rFonts w:ascii="Times New Roman" w:hAnsi="Times New Roman" w:eastAsia="Times New Roman" w:cs="Times New Roman"/>
                <w:color w:val="1155CC"/>
                <w:sz w:val="28"/>
                <w:szCs w:val="28"/>
                <w:u w:val="single"/>
                <w:rtl w:val="0"/>
              </w:rPr>
              <w:t>https://bilimkids.kz/media/video/insi-uinsi-rmekshi</w:t>
            </w:r>
            <w:r>
              <w:rPr>
                <w:rFonts w:ascii="Times New Roman" w:hAnsi="Times New Roman" w:eastAsia="Times New Roman" w:cs="Times New Roman"/>
                <w:color w:val="1155CC"/>
                <w:sz w:val="28"/>
                <w:szCs w:val="28"/>
                <w:u w:val="single"/>
                <w:rtl w:val="0"/>
              </w:rPr>
              <w:fldChar w:fldCharType="end"/>
            </w:r>
          </w:p>
          <w:p w14:paraId="000000B0">
            <w:pPr>
              <w:widowControl w:val="0"/>
              <w:spacing w:line="240" w:lineRule="auto"/>
              <w:jc w:val="both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fldChar w:fldCharType="begin"/>
            </w:r>
            <w:r>
              <w:instrText xml:space="preserve"> HYPERLINK "https://bilimkids.kz/media/video/kogonister-ani" \h </w:instrText>
            </w:r>
            <w:r>
              <w:fldChar w:fldCharType="separate"/>
            </w:r>
            <w:r>
              <w:rPr>
                <w:rFonts w:ascii="Times New Roman" w:hAnsi="Times New Roman" w:eastAsia="Times New Roman" w:cs="Times New Roman"/>
                <w:color w:val="1155CC"/>
                <w:sz w:val="28"/>
                <w:szCs w:val="28"/>
                <w:u w:val="single"/>
                <w:rtl w:val="0"/>
              </w:rPr>
              <w:t>https://bilimkids.kz/media/video/kogonister-ani</w:t>
            </w:r>
            <w:r>
              <w:rPr>
                <w:rFonts w:ascii="Times New Roman" w:hAnsi="Times New Roman" w:eastAsia="Times New Roman" w:cs="Times New Roman"/>
                <w:color w:val="1155CC"/>
                <w:sz w:val="28"/>
                <w:szCs w:val="28"/>
                <w:u w:val="single"/>
                <w:rtl w:val="0"/>
              </w:rPr>
              <w:fldChar w:fldCharType="end"/>
            </w:r>
          </w:p>
        </w:tc>
        <w:tc>
          <w:tcPr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top"/>
          </w:tcPr>
          <w:p w14:paraId="000000B1">
            <w:pPr>
              <w:widowControl w:val="0"/>
              <w:spacing w:line="240" w:lineRule="auto"/>
              <w:jc w:val="center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rtl w:val="0"/>
              </w:rPr>
              <w:t>Әдіскер</w:t>
            </w:r>
          </w:p>
        </w:tc>
        <w:tc>
          <w:tcPr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top"/>
          </w:tcPr>
          <w:p w14:paraId="000000B2">
            <w:pPr>
              <w:widowControl w:val="0"/>
              <w:spacing w:line="240" w:lineRule="auto"/>
              <w:jc w:val="center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rtl w:val="0"/>
              </w:rPr>
              <w:t>МДҰ сайтына шығару</w:t>
            </w:r>
          </w:p>
        </w:tc>
      </w:tr>
      <w:tr w14:paraId="37F8BBBB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100" w:type="dxa"/>
            <w:left w:w="100" w:type="dxa"/>
            <w:bottom w:w="100" w:type="dxa"/>
            <w:right w:w="100" w:type="dxa"/>
          </w:tblCellMar>
        </w:tblPrEx>
        <w:trPr>
          <w:trHeight w:val="1211" w:hRule="atLeast"/>
          <w:jc w:val="center"/>
        </w:trPr>
        <w:tc>
          <w:tcPr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top"/>
          </w:tcPr>
          <w:p w14:paraId="000000B4">
            <w:pPr>
              <w:widowControl w:val="0"/>
              <w:spacing w:line="240" w:lineRule="auto"/>
              <w:jc w:val="both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rtl w:val="0"/>
              </w:rPr>
              <w:t>2</w:t>
            </w:r>
          </w:p>
        </w:tc>
        <w:tc>
          <w:tcPr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top"/>
          </w:tcPr>
          <w:p w14:paraId="000000B5">
            <w:pPr>
              <w:widowControl w:val="0"/>
              <w:spacing w:line="240" w:lineRule="auto"/>
              <w:jc w:val="both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rtl w:val="0"/>
              </w:rPr>
              <w:t>«Мектеп жасына дейінгі балалардың дамуында ертегілердің атқаратын рөлі»</w:t>
            </w:r>
          </w:p>
        </w:tc>
        <w:tc>
          <w:tcPr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top"/>
          </w:tcPr>
          <w:p w14:paraId="000000B6">
            <w:pPr>
              <w:widowControl w:val="0"/>
              <w:spacing w:line="240" w:lineRule="auto"/>
              <w:jc w:val="both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fldChar w:fldCharType="begin"/>
            </w:r>
            <w:r>
              <w:instrText xml:space="preserve"> HYPERLINK "https://bilimkids.kz/media/video/danaly-ke-es" \h </w:instrText>
            </w:r>
            <w:r>
              <w:fldChar w:fldCharType="separate"/>
            </w:r>
            <w:r>
              <w:rPr>
                <w:rFonts w:ascii="Times New Roman" w:hAnsi="Times New Roman" w:eastAsia="Times New Roman" w:cs="Times New Roman"/>
                <w:color w:val="1155CC"/>
                <w:sz w:val="28"/>
                <w:szCs w:val="28"/>
                <w:u w:val="single"/>
                <w:rtl w:val="0"/>
              </w:rPr>
              <w:t>https://bilimkids.kz/media/video/danaly-ke-es</w:t>
            </w:r>
            <w:r>
              <w:rPr>
                <w:rFonts w:ascii="Times New Roman" w:hAnsi="Times New Roman" w:eastAsia="Times New Roman" w:cs="Times New Roman"/>
                <w:color w:val="1155CC"/>
                <w:sz w:val="28"/>
                <w:szCs w:val="28"/>
                <w:u w:val="single"/>
                <w:rtl w:val="0"/>
              </w:rPr>
              <w:fldChar w:fldCharType="end"/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rtl w:val="0"/>
              </w:rPr>
              <w:t>,</w:t>
            </w:r>
          </w:p>
          <w:p w14:paraId="000000B7">
            <w:pPr>
              <w:widowControl w:val="0"/>
              <w:spacing w:line="240" w:lineRule="auto"/>
              <w:jc w:val="both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fldChar w:fldCharType="begin"/>
            </w:r>
            <w:r>
              <w:instrText xml:space="preserve"> HYPERLINK "https://bilimkids.kz/media/video/ba-yt-pen-s-ttilik" \h </w:instrText>
            </w:r>
            <w:r>
              <w:fldChar w:fldCharType="separate"/>
            </w:r>
            <w:r>
              <w:rPr>
                <w:rFonts w:ascii="Times New Roman" w:hAnsi="Times New Roman" w:eastAsia="Times New Roman" w:cs="Times New Roman"/>
                <w:color w:val="1155CC"/>
                <w:sz w:val="28"/>
                <w:szCs w:val="28"/>
                <w:u w:val="single"/>
                <w:rtl w:val="0"/>
              </w:rPr>
              <w:t>https://bilimkids.kz/media/video/ba-yt-pen-s-ttilik</w:t>
            </w:r>
            <w:r>
              <w:rPr>
                <w:rFonts w:ascii="Times New Roman" w:hAnsi="Times New Roman" w:eastAsia="Times New Roman" w:cs="Times New Roman"/>
                <w:color w:val="1155CC"/>
                <w:sz w:val="28"/>
                <w:szCs w:val="28"/>
                <w:u w:val="single"/>
                <w:rtl w:val="0"/>
              </w:rPr>
              <w:fldChar w:fldCharType="end"/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rtl w:val="0"/>
              </w:rPr>
              <w:t>,</w:t>
            </w:r>
          </w:p>
          <w:p w14:paraId="000000B8">
            <w:pPr>
              <w:widowControl w:val="0"/>
              <w:spacing w:line="240" w:lineRule="auto"/>
              <w:jc w:val="both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fldChar w:fldCharType="begin"/>
            </w:r>
            <w:r>
              <w:instrText xml:space="preserve"> HYPERLINK "https://bilimkids.kz/media/video/ayu-men-qoyandar" \h </w:instrText>
            </w:r>
            <w:r>
              <w:fldChar w:fldCharType="separate"/>
            </w:r>
            <w:r>
              <w:rPr>
                <w:rFonts w:ascii="Times New Roman" w:hAnsi="Times New Roman" w:eastAsia="Times New Roman" w:cs="Times New Roman"/>
                <w:color w:val="1155CC"/>
                <w:sz w:val="28"/>
                <w:szCs w:val="28"/>
                <w:u w:val="single"/>
                <w:rtl w:val="0"/>
              </w:rPr>
              <w:t>https://bilimkids.kz/media/video/ayu-men-qoyandar</w:t>
            </w:r>
            <w:r>
              <w:rPr>
                <w:rFonts w:ascii="Times New Roman" w:hAnsi="Times New Roman" w:eastAsia="Times New Roman" w:cs="Times New Roman"/>
                <w:color w:val="1155CC"/>
                <w:sz w:val="28"/>
                <w:szCs w:val="28"/>
                <w:u w:val="single"/>
                <w:rtl w:val="0"/>
              </w:rPr>
              <w:fldChar w:fldCharType="end"/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rtl w:val="0"/>
              </w:rPr>
              <w:t>,</w:t>
            </w:r>
          </w:p>
          <w:p w14:paraId="000000B9">
            <w:pPr>
              <w:widowControl w:val="0"/>
              <w:spacing w:line="240" w:lineRule="auto"/>
              <w:jc w:val="both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fldChar w:fldCharType="begin"/>
            </w:r>
            <w:r>
              <w:instrText xml:space="preserve"> HYPERLINK "https://bilimkids.kz/media/video/altyn-alma" \h </w:instrText>
            </w:r>
            <w:r>
              <w:fldChar w:fldCharType="separate"/>
            </w:r>
            <w:r>
              <w:rPr>
                <w:rFonts w:ascii="Times New Roman" w:hAnsi="Times New Roman" w:eastAsia="Times New Roman" w:cs="Times New Roman"/>
                <w:color w:val="1155CC"/>
                <w:sz w:val="28"/>
                <w:szCs w:val="28"/>
                <w:u w:val="single"/>
                <w:rtl w:val="0"/>
              </w:rPr>
              <w:t>https://bilimkids.kz/media/video/altyn-alma</w:t>
            </w:r>
            <w:r>
              <w:rPr>
                <w:rFonts w:ascii="Times New Roman" w:hAnsi="Times New Roman" w:eastAsia="Times New Roman" w:cs="Times New Roman"/>
                <w:color w:val="1155CC"/>
                <w:sz w:val="28"/>
                <w:szCs w:val="28"/>
                <w:u w:val="single"/>
                <w:rtl w:val="0"/>
              </w:rPr>
              <w:fldChar w:fldCharType="end"/>
            </w:r>
          </w:p>
        </w:tc>
        <w:tc>
          <w:tcPr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top"/>
          </w:tcPr>
          <w:p w14:paraId="000000BA">
            <w:pPr>
              <w:widowControl w:val="0"/>
              <w:spacing w:line="240" w:lineRule="auto"/>
              <w:jc w:val="center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rtl w:val="0"/>
              </w:rPr>
              <w:t>Әдіскер</w:t>
            </w:r>
          </w:p>
        </w:tc>
        <w:tc>
          <w:tcPr>
            <w:vMerge w:val="continue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top"/>
          </w:tcPr>
          <w:p w14:paraId="000000BB">
            <w:pPr>
              <w:widowControl w:val="0"/>
              <w:rPr>
                <w:rFonts w:ascii="Times New Roman" w:hAnsi="Times New Roman" w:eastAsia="Times New Roman" w:cs="Times New Roman"/>
                <w:sz w:val="28"/>
                <w:szCs w:val="28"/>
                <w:shd w:val="clear" w:fill="FCE5CD"/>
              </w:rPr>
            </w:pPr>
          </w:p>
        </w:tc>
      </w:tr>
      <w:tr w14:paraId="290255DD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100" w:type="dxa"/>
            <w:left w:w="100" w:type="dxa"/>
            <w:bottom w:w="100" w:type="dxa"/>
            <w:right w:w="100" w:type="dxa"/>
          </w:tblCellMar>
        </w:tblPrEx>
        <w:trPr>
          <w:trHeight w:val="480" w:hRule="atLeast"/>
          <w:jc w:val="center"/>
        </w:trPr>
        <w:tc>
          <w:tcPr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top"/>
          </w:tcPr>
          <w:p w14:paraId="000000BD">
            <w:pPr>
              <w:widowControl w:val="0"/>
              <w:spacing w:line="240" w:lineRule="auto"/>
              <w:jc w:val="both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rtl w:val="0"/>
              </w:rPr>
              <w:t>3</w:t>
            </w:r>
          </w:p>
        </w:tc>
        <w:tc>
          <w:tcPr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top"/>
          </w:tcPr>
          <w:p w14:paraId="000000BE">
            <w:pPr>
              <w:widowControl w:val="0"/>
              <w:spacing w:line="240" w:lineRule="auto"/>
              <w:jc w:val="both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rtl w:val="0"/>
              </w:rPr>
              <w:t xml:space="preserve">«Гигиеналық дағдылар және шынықтыру» </w:t>
            </w:r>
          </w:p>
        </w:tc>
        <w:tc>
          <w:tcPr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top"/>
          </w:tcPr>
          <w:p w14:paraId="000000BF">
            <w:pPr>
              <w:widowControl w:val="0"/>
              <w:spacing w:line="240" w:lineRule="auto"/>
              <w:jc w:val="both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fldChar w:fldCharType="begin"/>
            </w:r>
            <w:r>
              <w:instrText xml:space="preserve"> HYPERLINK "https://bilimkids.kz/media/video/umyvaemsya-vmeste" \h </w:instrText>
            </w:r>
            <w:r>
              <w:fldChar w:fldCharType="separate"/>
            </w:r>
            <w:r>
              <w:rPr>
                <w:rFonts w:ascii="Times New Roman" w:hAnsi="Times New Roman" w:eastAsia="Times New Roman" w:cs="Times New Roman"/>
                <w:color w:val="1155CC"/>
                <w:sz w:val="28"/>
                <w:szCs w:val="28"/>
                <w:u w:val="single"/>
                <w:rtl w:val="0"/>
              </w:rPr>
              <w:t>https://bilimkids.kz/media/video/umyvaemsya-vmeste</w:t>
            </w:r>
            <w:r>
              <w:rPr>
                <w:rFonts w:ascii="Times New Roman" w:hAnsi="Times New Roman" w:eastAsia="Times New Roman" w:cs="Times New Roman"/>
                <w:color w:val="1155CC"/>
                <w:sz w:val="28"/>
                <w:szCs w:val="28"/>
                <w:u w:val="single"/>
                <w:rtl w:val="0"/>
              </w:rPr>
              <w:fldChar w:fldCharType="end"/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rtl w:val="0"/>
              </w:rPr>
              <w:t xml:space="preserve">, </w:t>
            </w:r>
            <w:r>
              <w:fldChar w:fldCharType="begin"/>
            </w:r>
            <w:r>
              <w:instrText xml:space="preserve"> HYPERLINK "https://bilimkids.kz/media/video/shomylu-ni" \h </w:instrText>
            </w:r>
            <w:r>
              <w:fldChar w:fldCharType="separate"/>
            </w:r>
            <w:r>
              <w:rPr>
                <w:rFonts w:ascii="Times New Roman" w:hAnsi="Times New Roman" w:eastAsia="Times New Roman" w:cs="Times New Roman"/>
                <w:color w:val="1155CC"/>
                <w:sz w:val="28"/>
                <w:szCs w:val="28"/>
                <w:u w:val="single"/>
                <w:rtl w:val="0"/>
              </w:rPr>
              <w:t>https://bilimkids.kz/media/video/shomylu-ni</w:t>
            </w:r>
            <w:r>
              <w:rPr>
                <w:rFonts w:ascii="Times New Roman" w:hAnsi="Times New Roman" w:eastAsia="Times New Roman" w:cs="Times New Roman"/>
                <w:color w:val="1155CC"/>
                <w:sz w:val="28"/>
                <w:szCs w:val="28"/>
                <w:u w:val="single"/>
                <w:rtl w:val="0"/>
              </w:rPr>
              <w:fldChar w:fldCharType="end"/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rtl w:val="0"/>
              </w:rPr>
              <w:t>,</w:t>
            </w:r>
          </w:p>
          <w:p w14:paraId="000000C0">
            <w:pPr>
              <w:widowControl w:val="0"/>
              <w:spacing w:line="240" w:lineRule="auto"/>
              <w:jc w:val="both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fldChar w:fldCharType="begin"/>
            </w:r>
            <w:r>
              <w:instrText xml:space="preserve"> HYPERLINK "https://bilimkids.kz/media/video/d-mdi-zh-ne-d-msiz" \h </w:instrText>
            </w:r>
            <w:r>
              <w:fldChar w:fldCharType="separate"/>
            </w:r>
            <w:r>
              <w:rPr>
                <w:rFonts w:ascii="Times New Roman" w:hAnsi="Times New Roman" w:eastAsia="Times New Roman" w:cs="Times New Roman"/>
                <w:color w:val="1155CC"/>
                <w:sz w:val="28"/>
                <w:szCs w:val="28"/>
                <w:u w:val="single"/>
                <w:rtl w:val="0"/>
              </w:rPr>
              <w:t>https://bilimkids.kz/media/video/d-mdi-zh-ne-d-msiz</w:t>
            </w:r>
            <w:r>
              <w:rPr>
                <w:rFonts w:ascii="Times New Roman" w:hAnsi="Times New Roman" w:eastAsia="Times New Roman" w:cs="Times New Roman"/>
                <w:color w:val="1155CC"/>
                <w:sz w:val="28"/>
                <w:szCs w:val="28"/>
                <w:u w:val="single"/>
                <w:rtl w:val="0"/>
              </w:rPr>
              <w:fldChar w:fldCharType="end"/>
            </w:r>
          </w:p>
        </w:tc>
        <w:tc>
          <w:tcPr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top"/>
          </w:tcPr>
          <w:p w14:paraId="000000C1">
            <w:pPr>
              <w:widowControl w:val="0"/>
              <w:spacing w:line="240" w:lineRule="auto"/>
              <w:jc w:val="center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rtl w:val="0"/>
              </w:rPr>
              <w:t>Әдіскер</w:t>
            </w:r>
          </w:p>
        </w:tc>
        <w:tc>
          <w:tcPr>
            <w:vMerge w:val="continue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top"/>
          </w:tcPr>
          <w:p w14:paraId="000000C2">
            <w:pPr>
              <w:widowControl w:val="0"/>
              <w:rPr>
                <w:rFonts w:ascii="Times New Roman" w:hAnsi="Times New Roman" w:eastAsia="Times New Roman" w:cs="Times New Roman"/>
                <w:sz w:val="28"/>
                <w:szCs w:val="28"/>
                <w:shd w:val="clear" w:fill="FCE5CD"/>
              </w:rPr>
            </w:pPr>
          </w:p>
        </w:tc>
      </w:tr>
      <w:tr w14:paraId="2A21F7A2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100" w:type="dxa"/>
            <w:left w:w="100" w:type="dxa"/>
            <w:bottom w:w="100" w:type="dxa"/>
            <w:right w:w="100" w:type="dxa"/>
          </w:tblCellMar>
        </w:tblPrEx>
        <w:trPr>
          <w:trHeight w:val="480" w:hRule="atLeast"/>
          <w:jc w:val="center"/>
        </w:trPr>
        <w:tc>
          <w:tcPr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top"/>
          </w:tcPr>
          <w:p w14:paraId="000000C4">
            <w:pPr>
              <w:widowControl w:val="0"/>
              <w:spacing w:line="240" w:lineRule="auto"/>
              <w:jc w:val="both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rtl w:val="0"/>
              </w:rPr>
              <w:t>4</w:t>
            </w:r>
          </w:p>
        </w:tc>
        <w:tc>
          <w:tcPr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top"/>
          </w:tcPr>
          <w:p w14:paraId="000000C5">
            <w:pPr>
              <w:widowControl w:val="0"/>
              <w:spacing w:line="240" w:lineRule="auto"/>
              <w:jc w:val="both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rtl w:val="0"/>
              </w:rPr>
              <w:t>«Ойын – іс-әрекеттің жетекші түрі»</w:t>
            </w:r>
          </w:p>
        </w:tc>
        <w:tc>
          <w:tcPr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top"/>
          </w:tcPr>
          <w:p w14:paraId="000000C6">
            <w:pPr>
              <w:widowControl w:val="0"/>
              <w:spacing w:line="240" w:lineRule="auto"/>
              <w:jc w:val="both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fldChar w:fldCharType="begin"/>
            </w:r>
            <w:r>
              <w:instrText xml:space="preserve"> HYPERLINK "https://bilimkids.kz/media/video/sausa-tar" \h </w:instrText>
            </w:r>
            <w:r>
              <w:fldChar w:fldCharType="separate"/>
            </w:r>
            <w:r>
              <w:rPr>
                <w:rFonts w:ascii="Times New Roman" w:hAnsi="Times New Roman" w:eastAsia="Times New Roman" w:cs="Times New Roman"/>
                <w:color w:val="1155CC"/>
                <w:sz w:val="28"/>
                <w:szCs w:val="28"/>
                <w:u w:val="single"/>
                <w:rtl w:val="0"/>
              </w:rPr>
              <w:t>https://bilimkids.kz/media/video/sausa-tar</w:t>
            </w:r>
            <w:r>
              <w:rPr>
                <w:rFonts w:ascii="Times New Roman" w:hAnsi="Times New Roman" w:eastAsia="Times New Roman" w:cs="Times New Roman"/>
                <w:color w:val="1155CC"/>
                <w:sz w:val="28"/>
                <w:szCs w:val="28"/>
                <w:u w:val="single"/>
                <w:rtl w:val="0"/>
              </w:rPr>
              <w:fldChar w:fldCharType="end"/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rtl w:val="0"/>
              </w:rPr>
              <w:t xml:space="preserve">, </w:t>
            </w:r>
            <w:r>
              <w:fldChar w:fldCharType="begin"/>
            </w:r>
            <w:r>
              <w:instrText xml:space="preserve"> HYPERLINK "https://bilimkids.kz/media/video/zhanuarlar-alay-dybystaydy" \h </w:instrText>
            </w:r>
            <w:r>
              <w:fldChar w:fldCharType="separate"/>
            </w:r>
            <w:r>
              <w:rPr>
                <w:rFonts w:ascii="Times New Roman" w:hAnsi="Times New Roman" w:eastAsia="Times New Roman" w:cs="Times New Roman"/>
                <w:color w:val="1155CC"/>
                <w:sz w:val="28"/>
                <w:szCs w:val="28"/>
                <w:u w:val="single"/>
                <w:rtl w:val="0"/>
              </w:rPr>
              <w:t>https://bilimkids.kz/media/video/zhanuarlar-alay-dybystaydy</w:t>
            </w:r>
            <w:r>
              <w:rPr>
                <w:rFonts w:ascii="Times New Roman" w:hAnsi="Times New Roman" w:eastAsia="Times New Roman" w:cs="Times New Roman"/>
                <w:color w:val="1155CC"/>
                <w:sz w:val="28"/>
                <w:szCs w:val="28"/>
                <w:u w:val="single"/>
                <w:rtl w:val="0"/>
              </w:rPr>
              <w:fldChar w:fldCharType="end"/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rtl w:val="0"/>
              </w:rPr>
              <w:t xml:space="preserve">, </w:t>
            </w:r>
            <w:r>
              <w:fldChar w:fldCharType="begin"/>
            </w:r>
            <w:r>
              <w:instrText xml:space="preserve"> HYPERLINK "https://bilimkids.kz/media/video/apta-k-nderi" \h </w:instrText>
            </w:r>
            <w:r>
              <w:fldChar w:fldCharType="separate"/>
            </w:r>
            <w:r>
              <w:rPr>
                <w:rFonts w:ascii="Times New Roman" w:hAnsi="Times New Roman" w:eastAsia="Times New Roman" w:cs="Times New Roman"/>
                <w:color w:val="1155CC"/>
                <w:sz w:val="28"/>
                <w:szCs w:val="28"/>
                <w:u w:val="single"/>
                <w:rtl w:val="0"/>
              </w:rPr>
              <w:t>https://bilimkids.kz/media/video/apta-k-nderi</w:t>
            </w:r>
            <w:r>
              <w:rPr>
                <w:rFonts w:ascii="Times New Roman" w:hAnsi="Times New Roman" w:eastAsia="Times New Roman" w:cs="Times New Roman"/>
                <w:color w:val="1155CC"/>
                <w:sz w:val="28"/>
                <w:szCs w:val="28"/>
                <w:u w:val="single"/>
                <w:rtl w:val="0"/>
              </w:rPr>
              <w:fldChar w:fldCharType="end"/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rtl w:val="0"/>
              </w:rPr>
              <w:t>,</w:t>
            </w:r>
          </w:p>
          <w:p w14:paraId="000000C7">
            <w:pPr>
              <w:widowControl w:val="0"/>
              <w:spacing w:line="240" w:lineRule="auto"/>
              <w:jc w:val="both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fldChar w:fldCharType="begin"/>
            </w:r>
            <w:r>
              <w:instrText xml:space="preserve"> HYPERLINK "https://bilimkids.kz/media/video/maymyldar-sanama-y" \h </w:instrText>
            </w:r>
            <w:r>
              <w:fldChar w:fldCharType="separate"/>
            </w:r>
            <w:r>
              <w:rPr>
                <w:rFonts w:ascii="Times New Roman" w:hAnsi="Times New Roman" w:eastAsia="Times New Roman" w:cs="Times New Roman"/>
                <w:color w:val="1155CC"/>
                <w:sz w:val="28"/>
                <w:szCs w:val="28"/>
                <w:u w:val="single"/>
                <w:rtl w:val="0"/>
              </w:rPr>
              <w:t>https://bilimkids.kz/media/video/maymyldar-sanama-y</w:t>
            </w:r>
            <w:r>
              <w:rPr>
                <w:rFonts w:ascii="Times New Roman" w:hAnsi="Times New Roman" w:eastAsia="Times New Roman" w:cs="Times New Roman"/>
                <w:color w:val="1155CC"/>
                <w:sz w:val="28"/>
                <w:szCs w:val="28"/>
                <w:u w:val="single"/>
                <w:rtl w:val="0"/>
              </w:rPr>
              <w:fldChar w:fldCharType="end"/>
            </w:r>
            <w:r>
              <w:rPr>
                <w:rFonts w:ascii="Calibri" w:hAnsi="Calibri" w:eastAsia="Calibri" w:cs="Calibri"/>
                <w:rtl w:val="0"/>
              </w:rPr>
              <w:br w:type="textWrapping"/>
            </w:r>
            <w:r>
              <w:fldChar w:fldCharType="begin"/>
            </w:r>
            <w:r>
              <w:instrText xml:space="preserve"> HYPERLINK "https://bilimkids.kz/media/video/apta-k-nderi" \h </w:instrText>
            </w:r>
            <w:r>
              <w:fldChar w:fldCharType="separate"/>
            </w:r>
            <w:r>
              <w:rPr>
                <w:rFonts w:ascii="Times New Roman" w:hAnsi="Times New Roman" w:eastAsia="Times New Roman" w:cs="Times New Roman"/>
                <w:color w:val="1155CC"/>
                <w:sz w:val="28"/>
                <w:szCs w:val="28"/>
                <w:u w:val="single"/>
                <w:rtl w:val="0"/>
              </w:rPr>
              <w:t>https://bilimkids.kz/media/video/apta-k-nderi</w:t>
            </w:r>
            <w:r>
              <w:rPr>
                <w:rFonts w:ascii="Times New Roman" w:hAnsi="Times New Roman" w:eastAsia="Times New Roman" w:cs="Times New Roman"/>
                <w:color w:val="1155CC"/>
                <w:sz w:val="28"/>
                <w:szCs w:val="28"/>
                <w:u w:val="single"/>
                <w:rtl w:val="0"/>
              </w:rPr>
              <w:fldChar w:fldCharType="end"/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rtl w:val="0"/>
              </w:rPr>
              <w:t xml:space="preserve">  </w:t>
            </w:r>
            <w:r>
              <w:fldChar w:fldCharType="begin"/>
            </w:r>
            <w:r>
              <w:instrText xml:space="preserve"> HYPERLINK "https://bilimkids.kz/media/video/t-ster" \h </w:instrText>
            </w:r>
            <w:r>
              <w:fldChar w:fldCharType="separate"/>
            </w:r>
            <w:r>
              <w:rPr>
                <w:rFonts w:ascii="Times New Roman" w:hAnsi="Times New Roman" w:eastAsia="Times New Roman" w:cs="Times New Roman"/>
                <w:color w:val="1155CC"/>
                <w:sz w:val="28"/>
                <w:szCs w:val="28"/>
                <w:u w:val="single"/>
                <w:rtl w:val="0"/>
              </w:rPr>
              <w:t>https://bilimkids.kz/media/video/t-ster</w:t>
            </w:r>
            <w:r>
              <w:rPr>
                <w:rFonts w:ascii="Times New Roman" w:hAnsi="Times New Roman" w:eastAsia="Times New Roman" w:cs="Times New Roman"/>
                <w:color w:val="1155CC"/>
                <w:sz w:val="28"/>
                <w:szCs w:val="28"/>
                <w:u w:val="single"/>
                <w:rtl w:val="0"/>
              </w:rPr>
              <w:fldChar w:fldCharType="end"/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rtl w:val="0"/>
              </w:rPr>
              <w:t xml:space="preserve">, </w:t>
            </w:r>
            <w:r>
              <w:fldChar w:fldCharType="begin"/>
            </w:r>
            <w:r>
              <w:instrText xml:space="preserve"> HYPERLINK "https://bilimkids.kz/media/video/t-rmysty-tehnika" \h </w:instrText>
            </w:r>
            <w:r>
              <w:fldChar w:fldCharType="separate"/>
            </w:r>
            <w:r>
              <w:rPr>
                <w:rFonts w:ascii="Times New Roman" w:hAnsi="Times New Roman" w:eastAsia="Times New Roman" w:cs="Times New Roman"/>
                <w:color w:val="1155CC"/>
                <w:sz w:val="28"/>
                <w:szCs w:val="28"/>
                <w:u w:val="single"/>
                <w:rtl w:val="0"/>
              </w:rPr>
              <w:t>https://bilimkids.kz/media/video/t-rmysty-tehnika</w:t>
            </w:r>
            <w:r>
              <w:rPr>
                <w:rFonts w:ascii="Times New Roman" w:hAnsi="Times New Roman" w:eastAsia="Times New Roman" w:cs="Times New Roman"/>
                <w:color w:val="1155CC"/>
                <w:sz w:val="28"/>
                <w:szCs w:val="28"/>
                <w:u w:val="single"/>
                <w:rtl w:val="0"/>
              </w:rPr>
              <w:fldChar w:fldCharType="end"/>
            </w:r>
          </w:p>
          <w:p w14:paraId="000000C8">
            <w:pPr>
              <w:widowControl w:val="0"/>
              <w:spacing w:line="240" w:lineRule="auto"/>
              <w:jc w:val="both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</w:p>
          <w:p w14:paraId="000000C9">
            <w:pPr>
              <w:widowControl w:val="0"/>
              <w:spacing w:line="240" w:lineRule="auto"/>
              <w:jc w:val="both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</w:p>
          <w:p w14:paraId="000000CA">
            <w:pPr>
              <w:widowControl w:val="0"/>
              <w:spacing w:line="240" w:lineRule="auto"/>
              <w:jc w:val="both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</w:p>
        </w:tc>
        <w:tc>
          <w:tcPr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top"/>
          </w:tcPr>
          <w:p w14:paraId="000000CB">
            <w:pPr>
              <w:widowControl w:val="0"/>
              <w:spacing w:line="240" w:lineRule="auto"/>
              <w:jc w:val="center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rtl w:val="0"/>
              </w:rPr>
              <w:t>Әдіскер</w:t>
            </w:r>
          </w:p>
        </w:tc>
        <w:tc>
          <w:tcPr>
            <w:vMerge w:val="continue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top"/>
          </w:tcPr>
          <w:p w14:paraId="000000CC">
            <w:pPr>
              <w:widowControl w:val="0"/>
              <w:rPr>
                <w:rFonts w:ascii="Times New Roman" w:hAnsi="Times New Roman" w:eastAsia="Times New Roman" w:cs="Times New Roman"/>
                <w:sz w:val="28"/>
                <w:szCs w:val="28"/>
                <w:shd w:val="clear" w:fill="FCE5CD"/>
              </w:rPr>
            </w:pPr>
          </w:p>
        </w:tc>
      </w:tr>
    </w:tbl>
    <w:p w14:paraId="000000CE">
      <w:pPr>
        <w:spacing w:line="259" w:lineRule="auto"/>
        <w:jc w:val="both"/>
      </w:pPr>
    </w:p>
    <w:sectPr>
      <w:pgSz w:w="16834" w:h="11909" w:orient="landscape"/>
      <w:pgMar w:top="1440" w:right="1440" w:bottom="1440" w:left="1440" w:header="720" w:footer="720" w:gutter="0"/>
      <w:pgNumType w:start="1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86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76" w:lineRule="auto"/>
      </w:pPr>
      <w:r>
        <w:separator/>
      </w:r>
    </w:p>
  </w:footnote>
  <w:footnote w:type="continuationSeparator" w:id="1">
    <w:p>
      <w:pPr>
        <w:spacing w:line="276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documentProtection w:enforcement="0"/>
  <w:defaultTabStop w:val="720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5"/>
  </w:compat>
  <w:rsids>
    <w:rsidRoot w:val="00000000"/>
    <w:rsid w:val="1B2C634E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Arial" w:hAnsi="Arial" w:eastAsia="Arial" w:cs="Arial"/>
      </w:rPr>
    </w:rPrDefault>
    <w:pPrDefault/>
  </w:docDefaults>
  <w:latentStyles w:count="260" w:defQFormat="0" w:defUnhideWhenUsed="1" w:defSemiHidden="1" w:defUIPriority="99" w:defLockedState="0">
    <w:lsdException w:unhideWhenUsed="0" w:uiPriority="0" w:semiHidden="0" w:name="Normal"/>
    <w:lsdException w:unhideWhenUsed="0" w:uiPriority="0" w:semiHidden="0" w:name="heading 1"/>
    <w:lsdException w:unhideWhenUsed="0" w:uiPriority="0" w:semiHidden="0" w:name="heading 2"/>
    <w:lsdException w:unhideWhenUsed="0" w:uiPriority="0" w:semiHidden="0" w:name="heading 3"/>
    <w:lsdException w:unhideWhenUsed="0" w:uiPriority="0" w:semiHidden="0" w:name="heading 4"/>
    <w:lsdException w:unhideWhenUsed="0" w:uiPriority="0" w:semiHidden="0" w:name="heading 5"/>
    <w:lsdException w:unhideWhenUsed="0" w:uiPriority="0" w:semiHidden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</w:latentStyles>
  <w:style w:type="paragraph" w:default="1" w:styleId="1">
    <w:name w:val="Normal"/>
    <w:uiPriority w:val="0"/>
    <w:pPr>
      <w:spacing w:line="276" w:lineRule="auto"/>
    </w:pPr>
    <w:rPr>
      <w:rFonts w:ascii="Arial" w:hAnsi="Arial" w:eastAsia="Arial" w:cs="Arial"/>
      <w:sz w:val="22"/>
      <w:szCs w:val="22"/>
      <w:lang w:val="ru"/>
    </w:rPr>
  </w:style>
  <w:style w:type="paragraph" w:styleId="2">
    <w:name w:val="heading 1"/>
    <w:basedOn w:val="1"/>
    <w:next w:val="1"/>
    <w:uiPriority w:val="0"/>
    <w:pPr>
      <w:keepNext/>
      <w:keepLines/>
      <w:pageBreakBefore w:val="0"/>
      <w:spacing w:before="400" w:after="120"/>
    </w:pPr>
    <w:rPr>
      <w:sz w:val="40"/>
      <w:szCs w:val="40"/>
    </w:rPr>
  </w:style>
  <w:style w:type="paragraph" w:styleId="3">
    <w:name w:val="heading 2"/>
    <w:basedOn w:val="1"/>
    <w:next w:val="1"/>
    <w:uiPriority w:val="0"/>
    <w:pPr>
      <w:keepNext/>
      <w:keepLines/>
      <w:pageBreakBefore w:val="0"/>
      <w:spacing w:before="360" w:after="120"/>
    </w:pPr>
    <w:rPr>
      <w:sz w:val="32"/>
      <w:szCs w:val="32"/>
    </w:rPr>
  </w:style>
  <w:style w:type="paragraph" w:styleId="4">
    <w:name w:val="heading 3"/>
    <w:basedOn w:val="1"/>
    <w:next w:val="1"/>
    <w:uiPriority w:val="0"/>
    <w:pPr>
      <w:keepNext/>
      <w:keepLines/>
      <w:pageBreakBefore w:val="0"/>
      <w:spacing w:before="320" w:after="80"/>
    </w:pPr>
    <w:rPr>
      <w:color w:val="434343"/>
      <w:sz w:val="28"/>
      <w:szCs w:val="28"/>
    </w:rPr>
  </w:style>
  <w:style w:type="paragraph" w:styleId="5">
    <w:name w:val="heading 4"/>
    <w:basedOn w:val="1"/>
    <w:next w:val="1"/>
    <w:uiPriority w:val="0"/>
    <w:pPr>
      <w:keepNext/>
      <w:keepLines/>
      <w:pageBreakBefore w:val="0"/>
      <w:spacing w:before="280" w:after="80"/>
    </w:pPr>
    <w:rPr>
      <w:color w:val="666666"/>
      <w:sz w:val="24"/>
      <w:szCs w:val="24"/>
    </w:rPr>
  </w:style>
  <w:style w:type="paragraph" w:styleId="6">
    <w:name w:val="heading 5"/>
    <w:basedOn w:val="1"/>
    <w:next w:val="1"/>
    <w:uiPriority w:val="0"/>
    <w:pPr>
      <w:keepNext/>
      <w:keepLines/>
      <w:pageBreakBefore w:val="0"/>
      <w:spacing w:before="240" w:after="80"/>
    </w:pPr>
    <w:rPr>
      <w:color w:val="666666"/>
      <w:sz w:val="22"/>
      <w:szCs w:val="22"/>
    </w:rPr>
  </w:style>
  <w:style w:type="paragraph" w:styleId="7">
    <w:name w:val="heading 6"/>
    <w:basedOn w:val="1"/>
    <w:next w:val="1"/>
    <w:uiPriority w:val="0"/>
    <w:pPr>
      <w:keepNext/>
      <w:keepLines/>
      <w:pageBreakBefore w:val="0"/>
      <w:spacing w:before="240" w:after="80"/>
    </w:pPr>
    <w:rPr>
      <w:i/>
      <w:color w:val="666666"/>
      <w:sz w:val="22"/>
      <w:szCs w:val="22"/>
    </w:rPr>
  </w:style>
  <w:style w:type="character" w:default="1" w:styleId="8">
    <w:name w:val="Default Paragraph Font"/>
    <w:semiHidden/>
    <w:qFormat/>
    <w:uiPriority w:val="0"/>
  </w:style>
  <w:style w:type="table" w:default="1" w:styleId="9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0">
    <w:name w:val="Title"/>
    <w:basedOn w:val="1"/>
    <w:next w:val="1"/>
    <w:uiPriority w:val="0"/>
    <w:pPr>
      <w:keepNext/>
      <w:keepLines/>
      <w:pageBreakBefore w:val="0"/>
      <w:spacing w:before="0" w:after="60"/>
    </w:pPr>
    <w:rPr>
      <w:sz w:val="52"/>
      <w:szCs w:val="52"/>
    </w:rPr>
  </w:style>
  <w:style w:type="paragraph" w:styleId="11">
    <w:name w:val="Subtitle"/>
    <w:basedOn w:val="1"/>
    <w:next w:val="1"/>
    <w:uiPriority w:val="0"/>
    <w:pPr>
      <w:keepNext/>
      <w:keepLines/>
      <w:pageBreakBefore w:val="0"/>
      <w:spacing w:before="0" w:after="320"/>
    </w:pPr>
    <w:rPr>
      <w:rFonts w:ascii="Arial" w:hAnsi="Arial" w:eastAsia="Arial" w:cs="Arial"/>
      <w:color w:val="666666"/>
      <w:sz w:val="30"/>
      <w:szCs w:val="30"/>
    </w:rPr>
  </w:style>
  <w:style w:type="table" w:customStyle="1" w:styleId="12">
    <w:name w:val="Table Normal"/>
    <w:uiPriority w:val="0"/>
  </w:style>
  <w:style w:type="table" w:customStyle="1" w:styleId="13">
    <w:name w:val="_Style 10"/>
    <w:basedOn w:val="12"/>
    <w:qFormat/>
    <w:uiPriority w:val="0"/>
    <w:tblPr>
      <w:tblCellMar>
        <w:top w:w="100" w:type="dxa"/>
        <w:left w:w="100" w:type="dxa"/>
        <w:bottom w:w="100" w:type="dxa"/>
        <w:right w:w="10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>
  <Pages>6</Pages>
  <TotalTime>3</TotalTime>
  <ScaleCrop>false</ScaleCrop>
  <LinksUpToDate>false</LinksUpToDate>
  <Application>WPS Office_12.2.0.22549_F1E327BC-269C-435d-A152-05C5408002CA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2025-09-15T11:57:20Z</dcterms:created>
  <dc:creator>admin</dc:creator>
  <cp:lastModifiedBy>admin</cp:lastModifiedBy>
  <cp:lastPrinted>2025-09-15T11:59:05Z</cp:lastPrinted>
  <dcterms:modified xsi:type="dcterms:W3CDTF">2025-09-15T12:00:21Z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1049-12.2.0.22549</vt:lpwstr>
  </property>
  <property fmtid="{D5CDD505-2E9C-101B-9397-08002B2CF9AE}" pid="3" name="ICV">
    <vt:lpwstr>C3B54DF2157B426485B90089320EE285_12</vt:lpwstr>
  </property>
</Properties>
</file>